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AD2F" w14:textId="25C10B48" w:rsidR="00A63599" w:rsidRPr="00A63599" w:rsidRDefault="00A63599" w:rsidP="0033737C">
      <w:pPr>
        <w:tabs>
          <w:tab w:val="left" w:leader="dot" w:pos="2420"/>
        </w:tabs>
        <w:spacing w:before="61"/>
        <w:ind w:left="958" w:right="288"/>
        <w:jc w:val="both"/>
        <w:rPr>
          <w:b/>
          <w:bCs/>
          <w:sz w:val="28"/>
          <w:szCs w:val="28"/>
        </w:rPr>
      </w:pPr>
      <w:r>
        <w:t xml:space="preserve">                                                          </w:t>
      </w:r>
      <w:r w:rsidRPr="00A63599">
        <w:rPr>
          <w:b/>
          <w:bCs/>
          <w:sz w:val="28"/>
          <w:szCs w:val="28"/>
        </w:rPr>
        <w:t>BİRLEŞME</w:t>
      </w:r>
      <w:r w:rsidRPr="00A63599">
        <w:rPr>
          <w:b/>
          <w:bCs/>
          <w:spacing w:val="-13"/>
          <w:sz w:val="28"/>
          <w:szCs w:val="28"/>
        </w:rPr>
        <w:t xml:space="preserve"> </w:t>
      </w:r>
      <w:r w:rsidRPr="00A63599">
        <w:rPr>
          <w:b/>
          <w:bCs/>
          <w:sz w:val="28"/>
          <w:szCs w:val="28"/>
        </w:rPr>
        <w:t>SÖZLEŞMESİ</w:t>
      </w:r>
      <w:r w:rsidRPr="00A63599">
        <w:rPr>
          <w:b/>
          <w:bCs/>
          <w:spacing w:val="-13"/>
          <w:sz w:val="28"/>
          <w:szCs w:val="28"/>
        </w:rPr>
        <w:t xml:space="preserve"> </w:t>
      </w:r>
      <w:r w:rsidRPr="00A63599">
        <w:rPr>
          <w:b/>
          <w:bCs/>
          <w:spacing w:val="-2"/>
          <w:sz w:val="28"/>
          <w:szCs w:val="28"/>
        </w:rPr>
        <w:t>ÖRNEĞİ</w:t>
      </w:r>
    </w:p>
    <w:p w14:paraId="340B4CAE" w14:textId="6009EDCD" w:rsidR="0033737C" w:rsidRDefault="0033737C" w:rsidP="0033737C">
      <w:pPr>
        <w:tabs>
          <w:tab w:val="left" w:leader="dot" w:pos="2420"/>
        </w:tabs>
        <w:spacing w:before="61"/>
        <w:ind w:left="958" w:right="288"/>
        <w:jc w:val="both"/>
        <w:rPr>
          <w:sz w:val="24"/>
        </w:rPr>
      </w:pPr>
      <w:r>
        <w:rPr>
          <w:sz w:val="24"/>
        </w:rPr>
        <w:t>Ticari merkezi ………</w:t>
      </w:r>
      <w:proofErr w:type="gramStart"/>
      <w:r>
        <w:rPr>
          <w:sz w:val="24"/>
        </w:rPr>
        <w:t>…….</w:t>
      </w:r>
      <w:proofErr w:type="gramEnd"/>
      <w:r>
        <w:rPr>
          <w:sz w:val="24"/>
        </w:rPr>
        <w:t xml:space="preserve">KEŞAN adresinde bulunan ve Keşan Ticaret sicilinin ……. </w:t>
      </w:r>
      <w:proofErr w:type="gramStart"/>
      <w:r>
        <w:rPr>
          <w:sz w:val="24"/>
        </w:rPr>
        <w:t>sicil</w:t>
      </w:r>
      <w:proofErr w:type="gramEnd"/>
      <w:r>
        <w:rPr>
          <w:sz w:val="24"/>
        </w:rPr>
        <w:t xml:space="preserve"> numarasında </w:t>
      </w:r>
      <w:r>
        <w:rPr>
          <w:spacing w:val="-2"/>
          <w:sz w:val="24"/>
        </w:rPr>
        <w:t>kayıtlı</w:t>
      </w:r>
      <w:r>
        <w:rPr>
          <w:rFonts w:ascii="Times New Roman" w:hAnsi="Times New Roman"/>
          <w:sz w:val="24"/>
        </w:rPr>
        <w:tab/>
      </w:r>
      <w:r>
        <w:rPr>
          <w:sz w:val="24"/>
        </w:rPr>
        <w:t>Limited Şirketi,</w:t>
      </w:r>
    </w:p>
    <w:p w14:paraId="30897738" w14:textId="77777777" w:rsidR="0033737C" w:rsidRDefault="0033737C" w:rsidP="0033737C">
      <w:pPr>
        <w:spacing w:before="60"/>
        <w:ind w:left="958"/>
        <w:jc w:val="both"/>
        <w:rPr>
          <w:sz w:val="24"/>
        </w:rPr>
      </w:pPr>
      <w:r>
        <w:rPr>
          <w:sz w:val="24"/>
        </w:rPr>
        <w:t>Ticari</w:t>
      </w:r>
      <w:r>
        <w:rPr>
          <w:spacing w:val="-14"/>
          <w:sz w:val="24"/>
        </w:rPr>
        <w:t xml:space="preserve"> </w:t>
      </w:r>
      <w:r>
        <w:rPr>
          <w:sz w:val="24"/>
        </w:rPr>
        <w:t>merkezi</w:t>
      </w:r>
      <w:r>
        <w:rPr>
          <w:spacing w:val="-14"/>
          <w:sz w:val="24"/>
        </w:rPr>
        <w:t xml:space="preserve"> </w:t>
      </w:r>
      <w:r>
        <w:rPr>
          <w:sz w:val="24"/>
        </w:rPr>
        <w:t>……………</w:t>
      </w:r>
      <w:proofErr w:type="gramStart"/>
      <w:r>
        <w:rPr>
          <w:sz w:val="24"/>
        </w:rPr>
        <w:t>…….</w:t>
      </w:r>
      <w:proofErr w:type="gramEnd"/>
      <w:r>
        <w:rPr>
          <w:sz w:val="24"/>
        </w:rPr>
        <w:t>.KEŞAN</w:t>
      </w:r>
      <w:r>
        <w:rPr>
          <w:spacing w:val="-13"/>
          <w:sz w:val="24"/>
        </w:rPr>
        <w:t xml:space="preserve"> </w:t>
      </w:r>
      <w:r>
        <w:rPr>
          <w:sz w:val="24"/>
        </w:rPr>
        <w:t>adresinde</w:t>
      </w:r>
      <w:r>
        <w:rPr>
          <w:spacing w:val="-14"/>
          <w:sz w:val="24"/>
        </w:rPr>
        <w:t xml:space="preserve"> </w:t>
      </w:r>
      <w:r>
        <w:rPr>
          <w:sz w:val="24"/>
        </w:rPr>
        <w:t>bulunan</w:t>
      </w:r>
      <w:r>
        <w:rPr>
          <w:spacing w:val="-13"/>
          <w:sz w:val="24"/>
        </w:rPr>
        <w:t xml:space="preserve"> </w:t>
      </w:r>
      <w:r>
        <w:rPr>
          <w:sz w:val="24"/>
        </w:rPr>
        <w:t>ve</w:t>
      </w:r>
      <w:r>
        <w:rPr>
          <w:spacing w:val="-14"/>
          <w:sz w:val="24"/>
        </w:rPr>
        <w:t xml:space="preserve"> </w:t>
      </w:r>
      <w:r>
        <w:rPr>
          <w:sz w:val="24"/>
        </w:rPr>
        <w:t>Keşan</w:t>
      </w:r>
      <w:r>
        <w:rPr>
          <w:spacing w:val="-13"/>
          <w:sz w:val="24"/>
        </w:rPr>
        <w:t xml:space="preserve"> </w:t>
      </w:r>
      <w:r>
        <w:rPr>
          <w:sz w:val="24"/>
        </w:rPr>
        <w:t>Ticaret</w:t>
      </w:r>
      <w:r>
        <w:rPr>
          <w:spacing w:val="-14"/>
          <w:sz w:val="24"/>
        </w:rPr>
        <w:t xml:space="preserve"> </w:t>
      </w:r>
      <w:r>
        <w:rPr>
          <w:sz w:val="24"/>
        </w:rPr>
        <w:t>sicilinin</w:t>
      </w:r>
      <w:r>
        <w:rPr>
          <w:rFonts w:ascii="Times New Roman" w:hAnsi="Times New Roman"/>
          <w:spacing w:val="73"/>
          <w:w w:val="150"/>
          <w:sz w:val="24"/>
        </w:rPr>
        <w:t xml:space="preserve">   </w:t>
      </w:r>
      <w:r>
        <w:rPr>
          <w:sz w:val="24"/>
        </w:rPr>
        <w:t>sicil</w:t>
      </w:r>
      <w:r>
        <w:rPr>
          <w:spacing w:val="-13"/>
          <w:sz w:val="24"/>
        </w:rPr>
        <w:t xml:space="preserve"> </w:t>
      </w:r>
      <w:r>
        <w:rPr>
          <w:spacing w:val="-2"/>
          <w:sz w:val="24"/>
        </w:rPr>
        <w:t>numarasında</w:t>
      </w:r>
    </w:p>
    <w:p w14:paraId="24AF73AD" w14:textId="77777777" w:rsidR="0033737C" w:rsidRDefault="0033737C" w:rsidP="0033737C">
      <w:pPr>
        <w:tabs>
          <w:tab w:val="left" w:leader="dot" w:pos="3717"/>
        </w:tabs>
        <w:ind w:left="958"/>
        <w:jc w:val="both"/>
        <w:rPr>
          <w:sz w:val="24"/>
        </w:rPr>
      </w:pPr>
      <w:proofErr w:type="gramStart"/>
      <w:r>
        <w:rPr>
          <w:sz w:val="24"/>
        </w:rPr>
        <w:t>kayıtlı</w:t>
      </w:r>
      <w:proofErr w:type="gramEnd"/>
      <w:r>
        <w:rPr>
          <w:sz w:val="24"/>
        </w:rPr>
        <w:t xml:space="preserve"> </w:t>
      </w:r>
      <w:r>
        <w:rPr>
          <w:spacing w:val="-2"/>
          <w:sz w:val="24"/>
        </w:rPr>
        <w:t>bulunan</w:t>
      </w:r>
      <w:r>
        <w:rPr>
          <w:rFonts w:ascii="Times New Roman" w:hAnsi="Times New Roman"/>
          <w:sz w:val="24"/>
        </w:rPr>
        <w:tab/>
      </w:r>
      <w:r>
        <w:rPr>
          <w:sz w:val="24"/>
        </w:rPr>
        <w:t>Limited</w:t>
      </w:r>
      <w:r>
        <w:rPr>
          <w:spacing w:val="-9"/>
          <w:sz w:val="24"/>
        </w:rPr>
        <w:t xml:space="preserve"> </w:t>
      </w:r>
      <w:r>
        <w:rPr>
          <w:spacing w:val="-2"/>
          <w:sz w:val="24"/>
        </w:rPr>
        <w:t>Şirketi,</w:t>
      </w:r>
    </w:p>
    <w:p w14:paraId="79F58B40" w14:textId="77777777" w:rsidR="0033737C" w:rsidRDefault="0033737C" w:rsidP="0033737C">
      <w:pPr>
        <w:spacing w:before="59"/>
        <w:ind w:left="958" w:right="282"/>
        <w:jc w:val="both"/>
        <w:rPr>
          <w:sz w:val="24"/>
        </w:rPr>
      </w:pPr>
      <w:proofErr w:type="gramStart"/>
      <w:r>
        <w:rPr>
          <w:sz w:val="24"/>
        </w:rPr>
        <w:t>arasında</w:t>
      </w:r>
      <w:proofErr w:type="gramEnd"/>
      <w:r>
        <w:rPr>
          <w:sz w:val="24"/>
        </w:rPr>
        <w:t xml:space="preserve"> tam bir mutabakat sağlamak sureti ile T.T.K.’</w:t>
      </w:r>
      <w:proofErr w:type="spellStart"/>
      <w:r>
        <w:rPr>
          <w:sz w:val="24"/>
        </w:rPr>
        <w:t>nun</w:t>
      </w:r>
      <w:proofErr w:type="spellEnd"/>
      <w:r>
        <w:rPr>
          <w:sz w:val="24"/>
        </w:rPr>
        <w:t xml:space="preserve"> 136‐158 maddesi ile 5520 Sayılı Kurumlar Vergisi Kanunu’nun 18‐19 ve 20. maddeleri hükümleri dairesinde vergisiz olarak devir suretiyle birleşmesine dair bu sözleşmeyi akdetmişlerdir.</w:t>
      </w:r>
    </w:p>
    <w:p w14:paraId="5BEBFED0" w14:textId="77777777" w:rsidR="0033737C" w:rsidRDefault="0033737C" w:rsidP="0033737C">
      <w:pPr>
        <w:spacing w:before="61"/>
        <w:ind w:left="958"/>
        <w:jc w:val="both"/>
        <w:rPr>
          <w:sz w:val="24"/>
        </w:rPr>
      </w:pPr>
      <w:r>
        <w:rPr>
          <w:b/>
          <w:sz w:val="24"/>
        </w:rPr>
        <w:t>Madde</w:t>
      </w:r>
      <w:r>
        <w:rPr>
          <w:b/>
          <w:spacing w:val="-4"/>
          <w:sz w:val="24"/>
        </w:rPr>
        <w:t xml:space="preserve"> </w:t>
      </w:r>
      <w:r>
        <w:rPr>
          <w:b/>
          <w:sz w:val="24"/>
        </w:rPr>
        <w:t>2</w:t>
      </w:r>
      <w:proofErr w:type="gramStart"/>
      <w:r>
        <w:rPr>
          <w:b/>
          <w:sz w:val="24"/>
        </w:rPr>
        <w:t>)</w:t>
      </w:r>
      <w:r>
        <w:rPr>
          <w:b/>
          <w:spacing w:val="30"/>
          <w:sz w:val="24"/>
        </w:rPr>
        <w:t xml:space="preserve">  </w:t>
      </w:r>
      <w:r>
        <w:rPr>
          <w:sz w:val="24"/>
        </w:rPr>
        <w:t>Birleşme</w:t>
      </w:r>
      <w:proofErr w:type="gramEnd"/>
      <w:r>
        <w:rPr>
          <w:spacing w:val="-2"/>
          <w:sz w:val="24"/>
        </w:rPr>
        <w:t xml:space="preserve"> </w:t>
      </w:r>
      <w:r>
        <w:rPr>
          <w:sz w:val="24"/>
        </w:rPr>
        <w:t>sözleşmesine</w:t>
      </w:r>
      <w:r>
        <w:rPr>
          <w:spacing w:val="-3"/>
          <w:sz w:val="24"/>
        </w:rPr>
        <w:t xml:space="preserve"> </w:t>
      </w:r>
      <w:r>
        <w:rPr>
          <w:sz w:val="24"/>
        </w:rPr>
        <w:t>taraf</w:t>
      </w:r>
      <w:r>
        <w:rPr>
          <w:spacing w:val="-2"/>
          <w:sz w:val="24"/>
        </w:rPr>
        <w:t xml:space="preserve"> </w:t>
      </w:r>
      <w:r>
        <w:rPr>
          <w:sz w:val="24"/>
        </w:rPr>
        <w:t>olan</w:t>
      </w:r>
      <w:r>
        <w:rPr>
          <w:spacing w:val="-4"/>
          <w:sz w:val="24"/>
        </w:rPr>
        <w:t xml:space="preserve"> </w:t>
      </w:r>
      <w:r>
        <w:rPr>
          <w:spacing w:val="-2"/>
          <w:sz w:val="24"/>
        </w:rPr>
        <w:t>şirketlerden;</w:t>
      </w:r>
    </w:p>
    <w:p w14:paraId="079B4AA8" w14:textId="77777777" w:rsidR="0033737C" w:rsidRDefault="0033737C" w:rsidP="0033737C">
      <w:pPr>
        <w:pStyle w:val="Balk4"/>
        <w:spacing w:before="60"/>
        <w:ind w:left="958"/>
        <w:jc w:val="both"/>
      </w:pPr>
      <w:r>
        <w:t>……………………………</w:t>
      </w:r>
      <w:r>
        <w:rPr>
          <w:spacing w:val="-4"/>
        </w:rPr>
        <w:t xml:space="preserve"> </w:t>
      </w:r>
      <w:r>
        <w:t>Limited</w:t>
      </w:r>
      <w:r>
        <w:rPr>
          <w:spacing w:val="-2"/>
        </w:rPr>
        <w:t xml:space="preserve"> </w:t>
      </w:r>
      <w:r>
        <w:t>Şirketi</w:t>
      </w:r>
      <w:r>
        <w:rPr>
          <w:spacing w:val="-2"/>
        </w:rPr>
        <w:t xml:space="preserve"> </w:t>
      </w:r>
      <w:r>
        <w:t>(Devrolan</w:t>
      </w:r>
      <w:r>
        <w:rPr>
          <w:spacing w:val="-2"/>
        </w:rPr>
        <w:t xml:space="preserve"> Şirket)</w:t>
      </w:r>
    </w:p>
    <w:p w14:paraId="6B8BC161" w14:textId="77777777" w:rsidR="0033737C" w:rsidRDefault="0033737C" w:rsidP="0033737C">
      <w:pPr>
        <w:spacing w:before="60"/>
        <w:ind w:left="958"/>
        <w:jc w:val="both"/>
        <w:rPr>
          <w:sz w:val="24"/>
        </w:rPr>
      </w:pPr>
      <w:r>
        <w:rPr>
          <w:b/>
          <w:sz w:val="24"/>
        </w:rPr>
        <w:t>…………………………….</w:t>
      </w:r>
      <w:r>
        <w:rPr>
          <w:b/>
          <w:spacing w:val="-6"/>
          <w:sz w:val="24"/>
        </w:rPr>
        <w:t xml:space="preserve"> </w:t>
      </w:r>
      <w:r>
        <w:rPr>
          <w:b/>
          <w:sz w:val="24"/>
        </w:rPr>
        <w:t>Limited</w:t>
      </w:r>
      <w:r>
        <w:rPr>
          <w:b/>
          <w:spacing w:val="-3"/>
          <w:sz w:val="24"/>
        </w:rPr>
        <w:t xml:space="preserve"> </w:t>
      </w:r>
      <w:r>
        <w:rPr>
          <w:b/>
          <w:sz w:val="24"/>
        </w:rPr>
        <w:t>Şirketi</w:t>
      </w:r>
      <w:r>
        <w:rPr>
          <w:b/>
          <w:spacing w:val="-3"/>
          <w:sz w:val="24"/>
        </w:rPr>
        <w:t xml:space="preserve"> </w:t>
      </w:r>
      <w:r>
        <w:rPr>
          <w:b/>
          <w:sz w:val="24"/>
        </w:rPr>
        <w:t>(Devralan</w:t>
      </w:r>
      <w:r>
        <w:rPr>
          <w:b/>
          <w:spacing w:val="-3"/>
          <w:sz w:val="24"/>
        </w:rPr>
        <w:t xml:space="preserve"> </w:t>
      </w:r>
      <w:r>
        <w:rPr>
          <w:b/>
          <w:sz w:val="24"/>
        </w:rPr>
        <w:t>Şirket)</w:t>
      </w:r>
      <w:r>
        <w:rPr>
          <w:b/>
          <w:spacing w:val="-5"/>
          <w:sz w:val="24"/>
        </w:rPr>
        <w:t xml:space="preserve"> </w:t>
      </w:r>
      <w:r>
        <w:rPr>
          <w:sz w:val="24"/>
        </w:rPr>
        <w:t>olarak</w:t>
      </w:r>
      <w:r>
        <w:rPr>
          <w:spacing w:val="-4"/>
          <w:sz w:val="24"/>
        </w:rPr>
        <w:t xml:space="preserve"> </w:t>
      </w:r>
      <w:r>
        <w:rPr>
          <w:sz w:val="24"/>
        </w:rPr>
        <w:t>ifade</w:t>
      </w:r>
      <w:r>
        <w:rPr>
          <w:spacing w:val="-3"/>
          <w:sz w:val="24"/>
        </w:rPr>
        <w:t xml:space="preserve"> </w:t>
      </w:r>
      <w:r>
        <w:rPr>
          <w:spacing w:val="-2"/>
          <w:sz w:val="24"/>
        </w:rPr>
        <w:t>edilecektir.</w:t>
      </w:r>
    </w:p>
    <w:p w14:paraId="6B86A8D6" w14:textId="77777777" w:rsidR="0033737C" w:rsidRDefault="0033737C" w:rsidP="0033737C">
      <w:pPr>
        <w:spacing w:before="60"/>
        <w:ind w:left="958" w:right="283"/>
        <w:jc w:val="both"/>
        <w:rPr>
          <w:sz w:val="24"/>
        </w:rPr>
      </w:pPr>
      <w:r>
        <w:rPr>
          <w:b/>
          <w:sz w:val="24"/>
        </w:rPr>
        <w:t>Madde</w:t>
      </w:r>
      <w:r>
        <w:rPr>
          <w:b/>
          <w:spacing w:val="-3"/>
          <w:sz w:val="24"/>
        </w:rPr>
        <w:t xml:space="preserve"> </w:t>
      </w:r>
      <w:r>
        <w:rPr>
          <w:b/>
          <w:sz w:val="24"/>
        </w:rPr>
        <w:t>3)</w:t>
      </w:r>
      <w:r>
        <w:rPr>
          <w:b/>
          <w:spacing w:val="80"/>
          <w:sz w:val="24"/>
        </w:rPr>
        <w:t xml:space="preserve"> </w:t>
      </w:r>
      <w:r>
        <w:rPr>
          <w:sz w:val="24"/>
        </w:rPr>
        <w:t>Bu</w:t>
      </w:r>
      <w:r>
        <w:rPr>
          <w:spacing w:val="-13"/>
          <w:sz w:val="24"/>
        </w:rPr>
        <w:t xml:space="preserve"> </w:t>
      </w:r>
      <w:r>
        <w:rPr>
          <w:sz w:val="24"/>
        </w:rPr>
        <w:t>birleşme</w:t>
      </w:r>
      <w:r>
        <w:rPr>
          <w:spacing w:val="-14"/>
          <w:sz w:val="24"/>
        </w:rPr>
        <w:t xml:space="preserve"> </w:t>
      </w:r>
      <w:r>
        <w:rPr>
          <w:sz w:val="24"/>
        </w:rPr>
        <w:t>sözleşmesine</w:t>
      </w:r>
      <w:r>
        <w:rPr>
          <w:spacing w:val="-13"/>
          <w:sz w:val="24"/>
        </w:rPr>
        <w:t xml:space="preserve"> </w:t>
      </w:r>
      <w:r>
        <w:rPr>
          <w:sz w:val="24"/>
        </w:rPr>
        <w:t>taraf</w:t>
      </w:r>
      <w:r>
        <w:rPr>
          <w:spacing w:val="-13"/>
          <w:sz w:val="24"/>
        </w:rPr>
        <w:t xml:space="preserve"> </w:t>
      </w:r>
      <w:r>
        <w:rPr>
          <w:sz w:val="24"/>
        </w:rPr>
        <w:t>olan</w:t>
      </w:r>
      <w:r>
        <w:rPr>
          <w:spacing w:val="-12"/>
          <w:sz w:val="24"/>
        </w:rPr>
        <w:t xml:space="preserve"> </w:t>
      </w:r>
      <w:r>
        <w:rPr>
          <w:sz w:val="24"/>
        </w:rPr>
        <w:t>şirketlerin</w:t>
      </w:r>
      <w:r>
        <w:rPr>
          <w:spacing w:val="-14"/>
          <w:sz w:val="24"/>
        </w:rPr>
        <w:t xml:space="preserve"> </w:t>
      </w:r>
      <w:r>
        <w:rPr>
          <w:sz w:val="24"/>
        </w:rPr>
        <w:t>birleşmesi</w:t>
      </w:r>
      <w:r>
        <w:rPr>
          <w:spacing w:val="-13"/>
          <w:sz w:val="24"/>
        </w:rPr>
        <w:t xml:space="preserve"> </w:t>
      </w:r>
      <w:r>
        <w:rPr>
          <w:sz w:val="24"/>
        </w:rPr>
        <w:t>Türk</w:t>
      </w:r>
      <w:r>
        <w:rPr>
          <w:spacing w:val="-13"/>
          <w:sz w:val="24"/>
        </w:rPr>
        <w:t xml:space="preserve"> </w:t>
      </w:r>
      <w:r>
        <w:rPr>
          <w:sz w:val="24"/>
        </w:rPr>
        <w:t>Ticaret</w:t>
      </w:r>
      <w:r>
        <w:rPr>
          <w:spacing w:val="-14"/>
          <w:sz w:val="24"/>
        </w:rPr>
        <w:t xml:space="preserve"> </w:t>
      </w:r>
      <w:r>
        <w:rPr>
          <w:sz w:val="24"/>
        </w:rPr>
        <w:t>Kanunu’nun</w:t>
      </w:r>
      <w:r>
        <w:rPr>
          <w:spacing w:val="-12"/>
          <w:sz w:val="24"/>
        </w:rPr>
        <w:t xml:space="preserve"> </w:t>
      </w:r>
      <w:r>
        <w:rPr>
          <w:sz w:val="24"/>
        </w:rPr>
        <w:t>136‐158 ve devamı maddeleri ile 5520 Sayılı Kurumlar Vergisi Kanunu’nun 18‐19 ve 20. maddeleri uyarınca devredilen</w:t>
      </w:r>
      <w:r>
        <w:rPr>
          <w:spacing w:val="-9"/>
          <w:sz w:val="24"/>
        </w:rPr>
        <w:t xml:space="preserve"> </w:t>
      </w:r>
      <w:r>
        <w:rPr>
          <w:sz w:val="24"/>
        </w:rPr>
        <w:t>şirketin,</w:t>
      </w:r>
      <w:r>
        <w:rPr>
          <w:spacing w:val="-9"/>
          <w:sz w:val="24"/>
        </w:rPr>
        <w:t xml:space="preserve"> </w:t>
      </w:r>
      <w:r>
        <w:rPr>
          <w:sz w:val="24"/>
        </w:rPr>
        <w:t>devralan</w:t>
      </w:r>
      <w:r>
        <w:rPr>
          <w:spacing w:val="-9"/>
          <w:sz w:val="24"/>
        </w:rPr>
        <w:t xml:space="preserve"> </w:t>
      </w:r>
      <w:r>
        <w:rPr>
          <w:sz w:val="24"/>
        </w:rPr>
        <w:t>şirkete</w:t>
      </w:r>
      <w:r>
        <w:rPr>
          <w:spacing w:val="-8"/>
          <w:sz w:val="24"/>
        </w:rPr>
        <w:t xml:space="preserve"> </w:t>
      </w:r>
      <w:r>
        <w:rPr>
          <w:sz w:val="24"/>
        </w:rPr>
        <w:t>iltihakı</w:t>
      </w:r>
      <w:r>
        <w:rPr>
          <w:spacing w:val="-9"/>
          <w:sz w:val="24"/>
        </w:rPr>
        <w:t xml:space="preserve"> </w:t>
      </w:r>
      <w:r>
        <w:rPr>
          <w:sz w:val="24"/>
        </w:rPr>
        <w:t>şeklinde</w:t>
      </w:r>
      <w:r>
        <w:rPr>
          <w:spacing w:val="-9"/>
          <w:sz w:val="24"/>
        </w:rPr>
        <w:t xml:space="preserve"> </w:t>
      </w:r>
      <w:r>
        <w:rPr>
          <w:sz w:val="24"/>
        </w:rPr>
        <w:t>ve</w:t>
      </w:r>
      <w:r>
        <w:rPr>
          <w:spacing w:val="-8"/>
          <w:sz w:val="24"/>
        </w:rPr>
        <w:t xml:space="preserve"> </w:t>
      </w:r>
      <w:r>
        <w:rPr>
          <w:sz w:val="24"/>
        </w:rPr>
        <w:t>devralma</w:t>
      </w:r>
      <w:r>
        <w:rPr>
          <w:spacing w:val="-9"/>
          <w:sz w:val="24"/>
        </w:rPr>
        <w:t xml:space="preserve"> </w:t>
      </w:r>
      <w:r>
        <w:rPr>
          <w:sz w:val="24"/>
        </w:rPr>
        <w:t>yolu</w:t>
      </w:r>
      <w:r>
        <w:rPr>
          <w:spacing w:val="-9"/>
          <w:sz w:val="24"/>
        </w:rPr>
        <w:t xml:space="preserve"> </w:t>
      </w:r>
      <w:r>
        <w:rPr>
          <w:sz w:val="24"/>
        </w:rPr>
        <w:t>ile</w:t>
      </w:r>
      <w:r>
        <w:rPr>
          <w:spacing w:val="-8"/>
          <w:sz w:val="24"/>
        </w:rPr>
        <w:t xml:space="preserve"> </w:t>
      </w:r>
      <w:r>
        <w:rPr>
          <w:sz w:val="24"/>
        </w:rPr>
        <w:t>vergisiz</w:t>
      </w:r>
      <w:r>
        <w:rPr>
          <w:spacing w:val="-9"/>
          <w:sz w:val="24"/>
        </w:rPr>
        <w:t xml:space="preserve"> </w:t>
      </w:r>
      <w:r>
        <w:rPr>
          <w:sz w:val="24"/>
        </w:rPr>
        <w:t>olarak</w:t>
      </w:r>
      <w:r>
        <w:rPr>
          <w:spacing w:val="-9"/>
          <w:sz w:val="24"/>
        </w:rPr>
        <w:t xml:space="preserve"> </w:t>
      </w:r>
      <w:r>
        <w:rPr>
          <w:sz w:val="24"/>
        </w:rPr>
        <w:t>yapılacak</w:t>
      </w:r>
      <w:r>
        <w:rPr>
          <w:spacing w:val="-10"/>
          <w:sz w:val="24"/>
        </w:rPr>
        <w:t xml:space="preserve"> </w:t>
      </w:r>
      <w:r>
        <w:rPr>
          <w:sz w:val="24"/>
        </w:rPr>
        <w:t>olup, devredilen</w:t>
      </w:r>
      <w:r>
        <w:rPr>
          <w:spacing w:val="-4"/>
          <w:sz w:val="24"/>
        </w:rPr>
        <w:t xml:space="preserve"> </w:t>
      </w:r>
      <w:r>
        <w:rPr>
          <w:sz w:val="24"/>
        </w:rPr>
        <w:t>şirketin</w:t>
      </w:r>
      <w:r>
        <w:rPr>
          <w:spacing w:val="-4"/>
          <w:sz w:val="24"/>
        </w:rPr>
        <w:t xml:space="preserve"> </w:t>
      </w:r>
      <w:r>
        <w:rPr>
          <w:sz w:val="24"/>
        </w:rPr>
        <w:t>devir</w:t>
      </w:r>
      <w:r>
        <w:rPr>
          <w:spacing w:val="-4"/>
          <w:sz w:val="24"/>
        </w:rPr>
        <w:t xml:space="preserve"> </w:t>
      </w:r>
      <w:r>
        <w:rPr>
          <w:sz w:val="24"/>
        </w:rPr>
        <w:t>tarihindeki</w:t>
      </w:r>
      <w:r>
        <w:rPr>
          <w:spacing w:val="-4"/>
          <w:sz w:val="24"/>
        </w:rPr>
        <w:t xml:space="preserve"> </w:t>
      </w:r>
      <w:r>
        <w:rPr>
          <w:sz w:val="24"/>
        </w:rPr>
        <w:t>bilançosunda</w:t>
      </w:r>
      <w:r>
        <w:rPr>
          <w:spacing w:val="-4"/>
          <w:sz w:val="24"/>
        </w:rPr>
        <w:t xml:space="preserve"> </w:t>
      </w:r>
      <w:r>
        <w:rPr>
          <w:sz w:val="24"/>
        </w:rPr>
        <w:t>görülen</w:t>
      </w:r>
      <w:r>
        <w:rPr>
          <w:spacing w:val="-4"/>
          <w:sz w:val="24"/>
        </w:rPr>
        <w:t xml:space="preserve"> </w:t>
      </w:r>
      <w:r>
        <w:rPr>
          <w:sz w:val="24"/>
        </w:rPr>
        <w:t>bütün</w:t>
      </w:r>
      <w:r>
        <w:rPr>
          <w:spacing w:val="-4"/>
          <w:sz w:val="24"/>
        </w:rPr>
        <w:t xml:space="preserve"> </w:t>
      </w:r>
      <w:r>
        <w:rPr>
          <w:sz w:val="24"/>
        </w:rPr>
        <w:t>aktif</w:t>
      </w:r>
      <w:r>
        <w:rPr>
          <w:spacing w:val="-4"/>
          <w:sz w:val="24"/>
        </w:rPr>
        <w:t xml:space="preserve"> </w:t>
      </w:r>
      <w:r>
        <w:rPr>
          <w:sz w:val="24"/>
        </w:rPr>
        <w:t>ve</w:t>
      </w:r>
      <w:r>
        <w:rPr>
          <w:spacing w:val="-2"/>
          <w:sz w:val="24"/>
        </w:rPr>
        <w:t xml:space="preserve"> </w:t>
      </w:r>
      <w:r>
        <w:rPr>
          <w:sz w:val="24"/>
        </w:rPr>
        <w:t>pasifinin</w:t>
      </w:r>
      <w:r>
        <w:rPr>
          <w:spacing w:val="-4"/>
          <w:sz w:val="24"/>
        </w:rPr>
        <w:t xml:space="preserve"> </w:t>
      </w:r>
      <w:r>
        <w:rPr>
          <w:sz w:val="24"/>
        </w:rPr>
        <w:t>kül</w:t>
      </w:r>
      <w:r>
        <w:rPr>
          <w:spacing w:val="-2"/>
          <w:sz w:val="24"/>
        </w:rPr>
        <w:t xml:space="preserve"> </w:t>
      </w:r>
      <w:r>
        <w:rPr>
          <w:sz w:val="24"/>
        </w:rPr>
        <w:t>halinde</w:t>
      </w:r>
      <w:r>
        <w:rPr>
          <w:spacing w:val="-4"/>
          <w:sz w:val="24"/>
        </w:rPr>
        <w:t xml:space="preserve"> </w:t>
      </w:r>
      <w:r>
        <w:rPr>
          <w:sz w:val="24"/>
        </w:rPr>
        <w:t>devralan şirkete devredilmesi sureti ile gerçekleşecektir.</w:t>
      </w:r>
    </w:p>
    <w:p w14:paraId="28080AA9" w14:textId="77777777" w:rsidR="0033737C" w:rsidRDefault="0033737C" w:rsidP="0033737C">
      <w:pPr>
        <w:spacing w:before="60"/>
        <w:ind w:left="958" w:right="284"/>
        <w:jc w:val="both"/>
        <w:rPr>
          <w:sz w:val="24"/>
        </w:rPr>
      </w:pPr>
      <w:r>
        <w:rPr>
          <w:b/>
          <w:sz w:val="24"/>
        </w:rPr>
        <w:t>Madde</w:t>
      </w:r>
      <w:r>
        <w:rPr>
          <w:b/>
          <w:spacing w:val="-3"/>
          <w:sz w:val="24"/>
        </w:rPr>
        <w:t xml:space="preserve"> </w:t>
      </w:r>
      <w:r>
        <w:rPr>
          <w:b/>
          <w:sz w:val="24"/>
        </w:rPr>
        <w:t>4)</w:t>
      </w:r>
      <w:r>
        <w:rPr>
          <w:b/>
          <w:spacing w:val="40"/>
          <w:sz w:val="24"/>
        </w:rPr>
        <w:t xml:space="preserve"> </w:t>
      </w:r>
      <w:r>
        <w:rPr>
          <w:sz w:val="24"/>
        </w:rPr>
        <w:t>Birleşme işlemi neticesinde devralan şirket sermaye artırımında bulunacaktır. Arttırılacak sermaye tutarı aşağıdaki gibi hesaplanacaktır.</w:t>
      </w:r>
    </w:p>
    <w:p w14:paraId="578DC50B" w14:textId="77777777" w:rsidR="0033737C" w:rsidRDefault="0033737C" w:rsidP="0033737C">
      <w:pPr>
        <w:pStyle w:val="ListeParagraf"/>
        <w:numPr>
          <w:ilvl w:val="0"/>
          <w:numId w:val="1"/>
        </w:numPr>
        <w:tabs>
          <w:tab w:val="left" w:pos="1514"/>
          <w:tab w:val="left" w:leader="dot" w:pos="3717"/>
        </w:tabs>
        <w:spacing w:before="60"/>
        <w:ind w:hanging="196"/>
        <w:jc w:val="both"/>
        <w:rPr>
          <w:sz w:val="24"/>
        </w:rPr>
      </w:pPr>
      <w:r>
        <w:rPr>
          <w:sz w:val="24"/>
        </w:rPr>
        <w:t>Limited</w:t>
      </w:r>
      <w:r>
        <w:rPr>
          <w:spacing w:val="-3"/>
          <w:sz w:val="24"/>
        </w:rPr>
        <w:t xml:space="preserve"> </w:t>
      </w:r>
      <w:r>
        <w:rPr>
          <w:sz w:val="24"/>
        </w:rPr>
        <w:t>Şirketi’nin</w:t>
      </w:r>
      <w:r>
        <w:rPr>
          <w:spacing w:val="-3"/>
          <w:sz w:val="24"/>
        </w:rPr>
        <w:t xml:space="preserve"> </w:t>
      </w:r>
      <w:r>
        <w:rPr>
          <w:sz w:val="24"/>
        </w:rPr>
        <w:t>Özsermayesi;</w:t>
      </w:r>
      <w:r>
        <w:rPr>
          <w:spacing w:val="-2"/>
          <w:sz w:val="24"/>
        </w:rPr>
        <w:t xml:space="preserve"> (devrolan)</w:t>
      </w:r>
    </w:p>
    <w:p w14:paraId="74CD140E" w14:textId="77777777" w:rsidR="0033737C" w:rsidRDefault="0033737C" w:rsidP="0033737C">
      <w:pPr>
        <w:pStyle w:val="GvdeMetni"/>
        <w:spacing w:before="11"/>
        <w:rPr>
          <w:sz w:val="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4"/>
        <w:gridCol w:w="2187"/>
        <w:gridCol w:w="3658"/>
      </w:tblGrid>
      <w:tr w:rsidR="0033737C" w14:paraId="1E929E0A" w14:textId="77777777" w:rsidTr="00B1153E">
        <w:trPr>
          <w:trHeight w:val="388"/>
        </w:trPr>
        <w:tc>
          <w:tcPr>
            <w:tcW w:w="4064" w:type="dxa"/>
          </w:tcPr>
          <w:p w14:paraId="7A874DDA" w14:textId="77777777" w:rsidR="0033737C" w:rsidRDefault="0033737C" w:rsidP="00B1153E">
            <w:pPr>
              <w:pStyle w:val="TableParagraph"/>
              <w:spacing w:before="60"/>
              <w:ind w:left="107"/>
              <w:rPr>
                <w:b/>
              </w:rPr>
            </w:pPr>
            <w:proofErr w:type="spellStart"/>
            <w:r>
              <w:rPr>
                <w:b/>
              </w:rPr>
              <w:t>Ortakların</w:t>
            </w:r>
            <w:proofErr w:type="spellEnd"/>
            <w:r>
              <w:rPr>
                <w:b/>
                <w:spacing w:val="-10"/>
              </w:rPr>
              <w:t xml:space="preserve"> </w:t>
            </w:r>
            <w:proofErr w:type="spellStart"/>
            <w:r>
              <w:rPr>
                <w:b/>
              </w:rPr>
              <w:t>Adı</w:t>
            </w:r>
            <w:proofErr w:type="spellEnd"/>
            <w:r>
              <w:rPr>
                <w:b/>
                <w:spacing w:val="-10"/>
              </w:rPr>
              <w:t xml:space="preserve"> </w:t>
            </w:r>
            <w:proofErr w:type="spellStart"/>
            <w:r>
              <w:rPr>
                <w:b/>
                <w:spacing w:val="-2"/>
              </w:rPr>
              <w:t>Soyadı</w:t>
            </w:r>
            <w:proofErr w:type="spellEnd"/>
          </w:p>
        </w:tc>
        <w:tc>
          <w:tcPr>
            <w:tcW w:w="2187" w:type="dxa"/>
          </w:tcPr>
          <w:p w14:paraId="33C28C46" w14:textId="77777777" w:rsidR="0033737C" w:rsidRDefault="0033737C" w:rsidP="00B1153E">
            <w:pPr>
              <w:pStyle w:val="TableParagraph"/>
              <w:spacing w:before="60"/>
              <w:ind w:left="107"/>
              <w:rPr>
                <w:b/>
              </w:rPr>
            </w:pPr>
            <w:r>
              <w:rPr>
                <w:b/>
              </w:rPr>
              <w:t>Pay</w:t>
            </w:r>
            <w:r>
              <w:rPr>
                <w:b/>
                <w:spacing w:val="-7"/>
              </w:rPr>
              <w:t xml:space="preserve"> </w:t>
            </w:r>
            <w:proofErr w:type="spellStart"/>
            <w:r>
              <w:rPr>
                <w:b/>
                <w:spacing w:val="-2"/>
              </w:rPr>
              <w:t>Oranı</w:t>
            </w:r>
            <w:proofErr w:type="spellEnd"/>
          </w:p>
        </w:tc>
        <w:tc>
          <w:tcPr>
            <w:tcW w:w="3658" w:type="dxa"/>
          </w:tcPr>
          <w:p w14:paraId="498C1872" w14:textId="77777777" w:rsidR="0033737C" w:rsidRDefault="0033737C" w:rsidP="00B1153E">
            <w:pPr>
              <w:pStyle w:val="TableParagraph"/>
              <w:spacing w:before="60"/>
              <w:ind w:left="160"/>
              <w:rPr>
                <w:b/>
              </w:rPr>
            </w:pPr>
            <w:proofErr w:type="spellStart"/>
            <w:r>
              <w:rPr>
                <w:b/>
                <w:spacing w:val="-2"/>
              </w:rPr>
              <w:t>Özsermayesi</w:t>
            </w:r>
            <w:proofErr w:type="spellEnd"/>
          </w:p>
        </w:tc>
      </w:tr>
      <w:tr w:rsidR="0033737C" w14:paraId="08B8471F" w14:textId="77777777" w:rsidTr="00B1153E">
        <w:trPr>
          <w:trHeight w:val="388"/>
        </w:trPr>
        <w:tc>
          <w:tcPr>
            <w:tcW w:w="4064" w:type="dxa"/>
          </w:tcPr>
          <w:p w14:paraId="79C5AA30" w14:textId="77777777" w:rsidR="0033737C" w:rsidRDefault="0033737C" w:rsidP="00B1153E">
            <w:pPr>
              <w:pStyle w:val="TableParagraph"/>
              <w:rPr>
                <w:rFonts w:ascii="Times New Roman"/>
              </w:rPr>
            </w:pPr>
          </w:p>
        </w:tc>
        <w:tc>
          <w:tcPr>
            <w:tcW w:w="2187" w:type="dxa"/>
          </w:tcPr>
          <w:p w14:paraId="2F1EFB5C" w14:textId="77777777" w:rsidR="0033737C" w:rsidRDefault="0033737C" w:rsidP="00B1153E">
            <w:pPr>
              <w:pStyle w:val="TableParagraph"/>
              <w:spacing w:before="61"/>
              <w:ind w:left="106"/>
            </w:pPr>
            <w:r>
              <w:t>%</w:t>
            </w:r>
            <w:r>
              <w:rPr>
                <w:spacing w:val="-3"/>
              </w:rPr>
              <w:t xml:space="preserve"> </w:t>
            </w:r>
            <w:r>
              <w:rPr>
                <w:spacing w:val="-5"/>
              </w:rPr>
              <w:t>….</w:t>
            </w:r>
          </w:p>
        </w:tc>
        <w:tc>
          <w:tcPr>
            <w:tcW w:w="3658" w:type="dxa"/>
          </w:tcPr>
          <w:p w14:paraId="529DBF14" w14:textId="77777777" w:rsidR="0033737C" w:rsidRDefault="0033737C" w:rsidP="00B1153E">
            <w:pPr>
              <w:pStyle w:val="TableParagraph"/>
              <w:rPr>
                <w:rFonts w:ascii="Times New Roman"/>
              </w:rPr>
            </w:pPr>
          </w:p>
        </w:tc>
      </w:tr>
      <w:tr w:rsidR="0033737C" w14:paraId="4627E8FC" w14:textId="77777777" w:rsidTr="00B1153E">
        <w:trPr>
          <w:trHeight w:val="388"/>
        </w:trPr>
        <w:tc>
          <w:tcPr>
            <w:tcW w:w="4064" w:type="dxa"/>
          </w:tcPr>
          <w:p w14:paraId="208D3679" w14:textId="77777777" w:rsidR="0033737C" w:rsidRDefault="0033737C" w:rsidP="00B1153E">
            <w:pPr>
              <w:pStyle w:val="TableParagraph"/>
              <w:rPr>
                <w:rFonts w:ascii="Times New Roman"/>
              </w:rPr>
            </w:pPr>
          </w:p>
        </w:tc>
        <w:tc>
          <w:tcPr>
            <w:tcW w:w="2187" w:type="dxa"/>
          </w:tcPr>
          <w:p w14:paraId="646F7B00" w14:textId="77777777" w:rsidR="0033737C" w:rsidRDefault="0033737C" w:rsidP="00B1153E">
            <w:pPr>
              <w:pStyle w:val="TableParagraph"/>
              <w:spacing w:before="61"/>
              <w:ind w:left="106"/>
            </w:pPr>
            <w:r>
              <w:t>%</w:t>
            </w:r>
            <w:r>
              <w:rPr>
                <w:spacing w:val="-3"/>
              </w:rPr>
              <w:t xml:space="preserve"> </w:t>
            </w:r>
            <w:r>
              <w:rPr>
                <w:spacing w:val="-5"/>
              </w:rPr>
              <w:t>….</w:t>
            </w:r>
          </w:p>
        </w:tc>
        <w:tc>
          <w:tcPr>
            <w:tcW w:w="3658" w:type="dxa"/>
          </w:tcPr>
          <w:p w14:paraId="23CE8DF0" w14:textId="77777777" w:rsidR="0033737C" w:rsidRDefault="0033737C" w:rsidP="00B1153E">
            <w:pPr>
              <w:pStyle w:val="TableParagraph"/>
              <w:rPr>
                <w:rFonts w:ascii="Times New Roman"/>
              </w:rPr>
            </w:pPr>
          </w:p>
        </w:tc>
      </w:tr>
      <w:tr w:rsidR="0033737C" w14:paraId="045A4DB1" w14:textId="77777777" w:rsidTr="00B1153E">
        <w:trPr>
          <w:trHeight w:val="389"/>
        </w:trPr>
        <w:tc>
          <w:tcPr>
            <w:tcW w:w="4064" w:type="dxa"/>
          </w:tcPr>
          <w:p w14:paraId="0421D940" w14:textId="77777777" w:rsidR="0033737C" w:rsidRDefault="0033737C" w:rsidP="00B1153E">
            <w:pPr>
              <w:pStyle w:val="TableParagraph"/>
              <w:rPr>
                <w:rFonts w:ascii="Times New Roman"/>
              </w:rPr>
            </w:pPr>
          </w:p>
        </w:tc>
        <w:tc>
          <w:tcPr>
            <w:tcW w:w="2187" w:type="dxa"/>
          </w:tcPr>
          <w:p w14:paraId="21982D97" w14:textId="77777777" w:rsidR="0033737C" w:rsidRDefault="0033737C" w:rsidP="00B1153E">
            <w:pPr>
              <w:pStyle w:val="TableParagraph"/>
              <w:spacing w:before="61"/>
              <w:ind w:left="106"/>
            </w:pPr>
            <w:r>
              <w:t>%</w:t>
            </w:r>
            <w:r>
              <w:rPr>
                <w:spacing w:val="-3"/>
              </w:rPr>
              <w:t xml:space="preserve"> </w:t>
            </w:r>
            <w:r>
              <w:rPr>
                <w:spacing w:val="-5"/>
              </w:rPr>
              <w:t>….</w:t>
            </w:r>
          </w:p>
        </w:tc>
        <w:tc>
          <w:tcPr>
            <w:tcW w:w="3658" w:type="dxa"/>
          </w:tcPr>
          <w:p w14:paraId="6619BC51" w14:textId="77777777" w:rsidR="0033737C" w:rsidRDefault="0033737C" w:rsidP="00B1153E">
            <w:pPr>
              <w:pStyle w:val="TableParagraph"/>
              <w:rPr>
                <w:rFonts w:ascii="Times New Roman"/>
              </w:rPr>
            </w:pPr>
          </w:p>
        </w:tc>
      </w:tr>
      <w:tr w:rsidR="0033737C" w14:paraId="33161DFC" w14:textId="77777777" w:rsidTr="00B1153E">
        <w:trPr>
          <w:trHeight w:val="388"/>
        </w:trPr>
        <w:tc>
          <w:tcPr>
            <w:tcW w:w="4064" w:type="dxa"/>
          </w:tcPr>
          <w:p w14:paraId="17631FBF" w14:textId="77777777" w:rsidR="0033737C" w:rsidRDefault="0033737C" w:rsidP="00B1153E">
            <w:pPr>
              <w:pStyle w:val="TableParagraph"/>
              <w:spacing w:before="60"/>
              <w:ind w:left="107"/>
              <w:rPr>
                <w:b/>
              </w:rPr>
            </w:pPr>
            <w:r>
              <w:rPr>
                <w:b/>
                <w:spacing w:val="-2"/>
              </w:rPr>
              <w:t>TOPLAM</w:t>
            </w:r>
          </w:p>
        </w:tc>
        <w:tc>
          <w:tcPr>
            <w:tcW w:w="2187" w:type="dxa"/>
          </w:tcPr>
          <w:p w14:paraId="50C5AED0" w14:textId="77777777" w:rsidR="0033737C" w:rsidRDefault="0033737C" w:rsidP="00B1153E">
            <w:pPr>
              <w:pStyle w:val="TableParagraph"/>
              <w:rPr>
                <w:rFonts w:ascii="Times New Roman"/>
              </w:rPr>
            </w:pPr>
          </w:p>
        </w:tc>
        <w:tc>
          <w:tcPr>
            <w:tcW w:w="3658" w:type="dxa"/>
          </w:tcPr>
          <w:p w14:paraId="4AD045E4" w14:textId="77777777" w:rsidR="0033737C" w:rsidRDefault="0033737C" w:rsidP="00B1153E">
            <w:pPr>
              <w:pStyle w:val="TableParagraph"/>
              <w:rPr>
                <w:rFonts w:ascii="Times New Roman"/>
              </w:rPr>
            </w:pPr>
          </w:p>
        </w:tc>
      </w:tr>
    </w:tbl>
    <w:p w14:paraId="7289246F" w14:textId="77777777" w:rsidR="0033737C" w:rsidRDefault="0033737C" w:rsidP="0033737C">
      <w:pPr>
        <w:pStyle w:val="ListeParagraf"/>
        <w:numPr>
          <w:ilvl w:val="0"/>
          <w:numId w:val="1"/>
        </w:numPr>
        <w:tabs>
          <w:tab w:val="left" w:pos="1523"/>
          <w:tab w:val="left" w:leader="dot" w:pos="3838"/>
        </w:tabs>
        <w:spacing w:before="61"/>
        <w:ind w:left="1522" w:hanging="205"/>
        <w:jc w:val="both"/>
        <w:rPr>
          <w:sz w:val="24"/>
        </w:rPr>
      </w:pPr>
      <w:r>
        <w:rPr>
          <w:sz w:val="24"/>
        </w:rPr>
        <w:t>Limited</w:t>
      </w:r>
      <w:r>
        <w:rPr>
          <w:spacing w:val="-4"/>
          <w:sz w:val="24"/>
        </w:rPr>
        <w:t xml:space="preserve"> </w:t>
      </w:r>
      <w:r>
        <w:rPr>
          <w:sz w:val="24"/>
        </w:rPr>
        <w:t>Şirketi;</w:t>
      </w:r>
      <w:r>
        <w:rPr>
          <w:spacing w:val="-4"/>
          <w:sz w:val="24"/>
        </w:rPr>
        <w:t xml:space="preserve"> </w:t>
      </w:r>
      <w:r>
        <w:rPr>
          <w:spacing w:val="-2"/>
          <w:sz w:val="24"/>
        </w:rPr>
        <w:t>(devralan)</w:t>
      </w:r>
    </w:p>
    <w:p w14:paraId="1247B901" w14:textId="77777777" w:rsidR="0033737C" w:rsidRDefault="0033737C" w:rsidP="0033737C">
      <w:pPr>
        <w:pStyle w:val="GvdeMetni"/>
        <w:spacing w:before="12"/>
        <w:rPr>
          <w:sz w:val="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5"/>
        <w:gridCol w:w="2232"/>
        <w:gridCol w:w="3534"/>
      </w:tblGrid>
      <w:tr w:rsidR="0033737C" w14:paraId="7E6C6716" w14:textId="77777777" w:rsidTr="00B1153E">
        <w:trPr>
          <w:trHeight w:val="388"/>
        </w:trPr>
        <w:tc>
          <w:tcPr>
            <w:tcW w:w="4145" w:type="dxa"/>
          </w:tcPr>
          <w:p w14:paraId="64910672" w14:textId="77777777" w:rsidR="0033737C" w:rsidRDefault="0033737C" w:rsidP="00B1153E">
            <w:pPr>
              <w:pStyle w:val="TableParagraph"/>
              <w:spacing w:before="61"/>
              <w:ind w:left="107"/>
              <w:rPr>
                <w:b/>
              </w:rPr>
            </w:pPr>
            <w:proofErr w:type="spellStart"/>
            <w:r>
              <w:rPr>
                <w:b/>
              </w:rPr>
              <w:t>Ortakların</w:t>
            </w:r>
            <w:proofErr w:type="spellEnd"/>
            <w:r>
              <w:rPr>
                <w:b/>
                <w:spacing w:val="-8"/>
              </w:rPr>
              <w:t xml:space="preserve"> </w:t>
            </w:r>
            <w:proofErr w:type="spellStart"/>
            <w:r>
              <w:rPr>
                <w:b/>
              </w:rPr>
              <w:t>Adı</w:t>
            </w:r>
            <w:proofErr w:type="spellEnd"/>
            <w:r>
              <w:rPr>
                <w:b/>
                <w:spacing w:val="-9"/>
              </w:rPr>
              <w:t xml:space="preserve"> </w:t>
            </w:r>
            <w:proofErr w:type="spellStart"/>
            <w:r>
              <w:rPr>
                <w:b/>
                <w:spacing w:val="-2"/>
              </w:rPr>
              <w:t>Soyadı</w:t>
            </w:r>
            <w:proofErr w:type="spellEnd"/>
          </w:p>
        </w:tc>
        <w:tc>
          <w:tcPr>
            <w:tcW w:w="2232" w:type="dxa"/>
          </w:tcPr>
          <w:p w14:paraId="2AB12E43" w14:textId="77777777" w:rsidR="0033737C" w:rsidRDefault="0033737C" w:rsidP="00B1153E">
            <w:pPr>
              <w:pStyle w:val="TableParagraph"/>
              <w:spacing w:before="61"/>
              <w:ind w:left="108"/>
              <w:rPr>
                <w:b/>
              </w:rPr>
            </w:pPr>
            <w:r>
              <w:rPr>
                <w:b/>
              </w:rPr>
              <w:t>Pay</w:t>
            </w:r>
            <w:r>
              <w:rPr>
                <w:b/>
                <w:spacing w:val="-9"/>
              </w:rPr>
              <w:t xml:space="preserve"> </w:t>
            </w:r>
            <w:proofErr w:type="spellStart"/>
            <w:r>
              <w:rPr>
                <w:b/>
                <w:spacing w:val="-2"/>
              </w:rPr>
              <w:t>Oranı</w:t>
            </w:r>
            <w:proofErr w:type="spellEnd"/>
          </w:p>
        </w:tc>
        <w:tc>
          <w:tcPr>
            <w:tcW w:w="3534" w:type="dxa"/>
          </w:tcPr>
          <w:p w14:paraId="6A489AED" w14:textId="77777777" w:rsidR="0033737C" w:rsidRDefault="0033737C" w:rsidP="00B1153E">
            <w:pPr>
              <w:pStyle w:val="TableParagraph"/>
              <w:spacing w:before="61"/>
              <w:ind w:left="107"/>
              <w:rPr>
                <w:b/>
              </w:rPr>
            </w:pPr>
            <w:proofErr w:type="spellStart"/>
            <w:r>
              <w:rPr>
                <w:b/>
              </w:rPr>
              <w:t>Ödenmiş</w:t>
            </w:r>
            <w:proofErr w:type="spellEnd"/>
            <w:r>
              <w:rPr>
                <w:b/>
                <w:spacing w:val="-9"/>
              </w:rPr>
              <w:t xml:space="preserve"> </w:t>
            </w:r>
            <w:proofErr w:type="spellStart"/>
            <w:r>
              <w:rPr>
                <w:b/>
                <w:spacing w:val="-2"/>
              </w:rPr>
              <w:t>Sermayesi</w:t>
            </w:r>
            <w:proofErr w:type="spellEnd"/>
          </w:p>
        </w:tc>
      </w:tr>
      <w:tr w:rsidR="0033737C" w14:paraId="4F5580B2" w14:textId="77777777" w:rsidTr="00B1153E">
        <w:trPr>
          <w:trHeight w:val="388"/>
        </w:trPr>
        <w:tc>
          <w:tcPr>
            <w:tcW w:w="4145" w:type="dxa"/>
          </w:tcPr>
          <w:p w14:paraId="1FBBB3E6" w14:textId="77777777" w:rsidR="0033737C" w:rsidRDefault="0033737C" w:rsidP="00B1153E">
            <w:pPr>
              <w:pStyle w:val="TableParagraph"/>
              <w:rPr>
                <w:rFonts w:ascii="Times New Roman"/>
              </w:rPr>
            </w:pPr>
          </w:p>
        </w:tc>
        <w:tc>
          <w:tcPr>
            <w:tcW w:w="2232" w:type="dxa"/>
          </w:tcPr>
          <w:p w14:paraId="7EF15099" w14:textId="77777777" w:rsidR="0033737C" w:rsidRDefault="0033737C" w:rsidP="00B1153E">
            <w:pPr>
              <w:pStyle w:val="TableParagraph"/>
              <w:spacing w:before="61"/>
              <w:ind w:left="107"/>
            </w:pPr>
            <w:r>
              <w:t>%</w:t>
            </w:r>
            <w:r>
              <w:rPr>
                <w:spacing w:val="-3"/>
              </w:rPr>
              <w:t xml:space="preserve"> </w:t>
            </w:r>
            <w:r>
              <w:rPr>
                <w:spacing w:val="-5"/>
              </w:rPr>
              <w:t>….</w:t>
            </w:r>
          </w:p>
        </w:tc>
        <w:tc>
          <w:tcPr>
            <w:tcW w:w="3534" w:type="dxa"/>
          </w:tcPr>
          <w:p w14:paraId="0AADF9D1" w14:textId="77777777" w:rsidR="0033737C" w:rsidRDefault="0033737C" w:rsidP="00B1153E">
            <w:pPr>
              <w:pStyle w:val="TableParagraph"/>
              <w:rPr>
                <w:rFonts w:ascii="Times New Roman"/>
              </w:rPr>
            </w:pPr>
          </w:p>
        </w:tc>
      </w:tr>
      <w:tr w:rsidR="0033737C" w14:paraId="1E8358C9" w14:textId="77777777" w:rsidTr="00B1153E">
        <w:trPr>
          <w:trHeight w:val="389"/>
        </w:trPr>
        <w:tc>
          <w:tcPr>
            <w:tcW w:w="4145" w:type="dxa"/>
          </w:tcPr>
          <w:p w14:paraId="1E37083B" w14:textId="77777777" w:rsidR="0033737C" w:rsidRDefault="0033737C" w:rsidP="00B1153E">
            <w:pPr>
              <w:pStyle w:val="TableParagraph"/>
              <w:rPr>
                <w:rFonts w:ascii="Times New Roman"/>
              </w:rPr>
            </w:pPr>
          </w:p>
        </w:tc>
        <w:tc>
          <w:tcPr>
            <w:tcW w:w="2232" w:type="dxa"/>
          </w:tcPr>
          <w:p w14:paraId="40437190" w14:textId="77777777" w:rsidR="0033737C" w:rsidRDefault="0033737C" w:rsidP="00B1153E">
            <w:pPr>
              <w:pStyle w:val="TableParagraph"/>
              <w:spacing w:before="61"/>
              <w:ind w:left="107"/>
            </w:pPr>
            <w:r>
              <w:t>%</w:t>
            </w:r>
            <w:r>
              <w:rPr>
                <w:spacing w:val="-3"/>
              </w:rPr>
              <w:t xml:space="preserve"> </w:t>
            </w:r>
            <w:r>
              <w:rPr>
                <w:spacing w:val="-5"/>
              </w:rPr>
              <w:t>…..</w:t>
            </w:r>
          </w:p>
        </w:tc>
        <w:tc>
          <w:tcPr>
            <w:tcW w:w="3534" w:type="dxa"/>
          </w:tcPr>
          <w:p w14:paraId="766868A4" w14:textId="77777777" w:rsidR="0033737C" w:rsidRDefault="0033737C" w:rsidP="00B1153E">
            <w:pPr>
              <w:pStyle w:val="TableParagraph"/>
              <w:rPr>
                <w:rFonts w:ascii="Times New Roman"/>
              </w:rPr>
            </w:pPr>
          </w:p>
        </w:tc>
      </w:tr>
      <w:tr w:rsidR="0033737C" w14:paraId="7AAA5E7E" w14:textId="77777777" w:rsidTr="00B1153E">
        <w:trPr>
          <w:trHeight w:val="388"/>
        </w:trPr>
        <w:tc>
          <w:tcPr>
            <w:tcW w:w="4145" w:type="dxa"/>
          </w:tcPr>
          <w:p w14:paraId="2FF1DE94" w14:textId="77777777" w:rsidR="0033737C" w:rsidRDefault="0033737C" w:rsidP="00B1153E">
            <w:pPr>
              <w:pStyle w:val="TableParagraph"/>
              <w:rPr>
                <w:rFonts w:ascii="Times New Roman"/>
              </w:rPr>
            </w:pPr>
          </w:p>
        </w:tc>
        <w:tc>
          <w:tcPr>
            <w:tcW w:w="2232" w:type="dxa"/>
          </w:tcPr>
          <w:p w14:paraId="6CF49926" w14:textId="77777777" w:rsidR="0033737C" w:rsidRDefault="0033737C" w:rsidP="00B1153E">
            <w:pPr>
              <w:pStyle w:val="TableParagraph"/>
              <w:rPr>
                <w:rFonts w:ascii="Times New Roman"/>
              </w:rPr>
            </w:pPr>
          </w:p>
        </w:tc>
        <w:tc>
          <w:tcPr>
            <w:tcW w:w="3534" w:type="dxa"/>
          </w:tcPr>
          <w:p w14:paraId="7EA42848" w14:textId="77777777" w:rsidR="0033737C" w:rsidRDefault="0033737C" w:rsidP="00B1153E">
            <w:pPr>
              <w:pStyle w:val="TableParagraph"/>
              <w:rPr>
                <w:rFonts w:ascii="Times New Roman"/>
              </w:rPr>
            </w:pPr>
          </w:p>
        </w:tc>
      </w:tr>
      <w:tr w:rsidR="0033737C" w14:paraId="096273A1" w14:textId="77777777" w:rsidTr="00B1153E">
        <w:trPr>
          <w:trHeight w:val="388"/>
        </w:trPr>
        <w:tc>
          <w:tcPr>
            <w:tcW w:w="4145" w:type="dxa"/>
          </w:tcPr>
          <w:p w14:paraId="74F81037" w14:textId="77777777" w:rsidR="0033737C" w:rsidRDefault="0033737C" w:rsidP="00B1153E">
            <w:pPr>
              <w:pStyle w:val="TableParagraph"/>
              <w:spacing w:before="60"/>
              <w:ind w:left="107"/>
              <w:rPr>
                <w:b/>
              </w:rPr>
            </w:pPr>
            <w:r>
              <w:rPr>
                <w:b/>
                <w:spacing w:val="-2"/>
              </w:rPr>
              <w:t>TOPLAM</w:t>
            </w:r>
          </w:p>
        </w:tc>
        <w:tc>
          <w:tcPr>
            <w:tcW w:w="2232" w:type="dxa"/>
          </w:tcPr>
          <w:p w14:paraId="6B930557" w14:textId="77777777" w:rsidR="0033737C" w:rsidRDefault="0033737C" w:rsidP="00B1153E">
            <w:pPr>
              <w:pStyle w:val="TableParagraph"/>
              <w:rPr>
                <w:rFonts w:ascii="Times New Roman"/>
              </w:rPr>
            </w:pPr>
          </w:p>
        </w:tc>
        <w:tc>
          <w:tcPr>
            <w:tcW w:w="3534" w:type="dxa"/>
          </w:tcPr>
          <w:p w14:paraId="0240C216" w14:textId="77777777" w:rsidR="0033737C" w:rsidRDefault="0033737C" w:rsidP="00B1153E">
            <w:pPr>
              <w:pStyle w:val="TableParagraph"/>
              <w:rPr>
                <w:rFonts w:ascii="Times New Roman"/>
              </w:rPr>
            </w:pPr>
          </w:p>
        </w:tc>
      </w:tr>
    </w:tbl>
    <w:p w14:paraId="20FA8C5C" w14:textId="77777777" w:rsidR="0033737C" w:rsidRDefault="0033737C" w:rsidP="0033737C">
      <w:pPr>
        <w:pStyle w:val="ListeParagraf"/>
        <w:numPr>
          <w:ilvl w:val="0"/>
          <w:numId w:val="1"/>
        </w:numPr>
        <w:tabs>
          <w:tab w:val="left" w:pos="1679"/>
          <w:tab w:val="left" w:leader="dot" w:pos="5073"/>
        </w:tabs>
        <w:spacing w:before="61"/>
        <w:ind w:left="1678" w:hanging="361"/>
        <w:rPr>
          <w:sz w:val="24"/>
        </w:rPr>
      </w:pPr>
      <w:r>
        <w:rPr>
          <w:sz w:val="24"/>
        </w:rPr>
        <w:t>Birleşme</w:t>
      </w:r>
      <w:r>
        <w:rPr>
          <w:spacing w:val="-9"/>
          <w:sz w:val="24"/>
        </w:rPr>
        <w:t xml:space="preserve"> </w:t>
      </w:r>
      <w:r>
        <w:rPr>
          <w:sz w:val="24"/>
        </w:rPr>
        <w:t>sonrası</w:t>
      </w:r>
      <w:r>
        <w:rPr>
          <w:spacing w:val="-7"/>
          <w:sz w:val="24"/>
        </w:rPr>
        <w:t xml:space="preserve"> </w:t>
      </w:r>
      <w:r>
        <w:rPr>
          <w:sz w:val="24"/>
        </w:rPr>
        <w:t>devir</w:t>
      </w:r>
      <w:r>
        <w:rPr>
          <w:spacing w:val="-6"/>
          <w:sz w:val="24"/>
        </w:rPr>
        <w:t xml:space="preserve"> </w:t>
      </w:r>
      <w:r>
        <w:rPr>
          <w:spacing w:val="-4"/>
          <w:sz w:val="24"/>
        </w:rPr>
        <w:t>alan</w:t>
      </w:r>
      <w:r>
        <w:rPr>
          <w:rFonts w:ascii="Times New Roman" w:hAnsi="Times New Roman"/>
          <w:sz w:val="24"/>
        </w:rPr>
        <w:tab/>
      </w:r>
      <w:r>
        <w:rPr>
          <w:sz w:val="24"/>
        </w:rPr>
        <w:t>Limited</w:t>
      </w:r>
      <w:r>
        <w:rPr>
          <w:spacing w:val="-7"/>
          <w:sz w:val="24"/>
        </w:rPr>
        <w:t xml:space="preserve"> </w:t>
      </w:r>
      <w:r>
        <w:rPr>
          <w:sz w:val="24"/>
        </w:rPr>
        <w:t>Şirketi’nin</w:t>
      </w:r>
      <w:r>
        <w:rPr>
          <w:spacing w:val="-5"/>
          <w:sz w:val="24"/>
        </w:rPr>
        <w:t xml:space="preserve"> </w:t>
      </w:r>
      <w:r>
        <w:rPr>
          <w:sz w:val="24"/>
        </w:rPr>
        <w:t>sermayesini</w:t>
      </w:r>
      <w:r>
        <w:rPr>
          <w:spacing w:val="-5"/>
          <w:sz w:val="24"/>
        </w:rPr>
        <w:t xml:space="preserve"> </w:t>
      </w:r>
      <w:r>
        <w:rPr>
          <w:sz w:val="24"/>
        </w:rPr>
        <w:t>gösteren</w:t>
      </w:r>
      <w:r>
        <w:rPr>
          <w:spacing w:val="-3"/>
          <w:sz w:val="24"/>
        </w:rPr>
        <w:t xml:space="preserve"> </w:t>
      </w:r>
      <w:r>
        <w:rPr>
          <w:spacing w:val="-2"/>
          <w:sz w:val="24"/>
        </w:rPr>
        <w:t>tablo</w:t>
      </w:r>
    </w:p>
    <w:p w14:paraId="46E7579D" w14:textId="77777777" w:rsidR="0033737C" w:rsidRDefault="0033737C" w:rsidP="0033737C">
      <w:pPr>
        <w:pStyle w:val="GvdeMetni"/>
        <w:spacing w:before="12"/>
        <w:rPr>
          <w:sz w:val="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2"/>
        <w:gridCol w:w="3300"/>
        <w:gridCol w:w="2971"/>
        <w:gridCol w:w="1537"/>
      </w:tblGrid>
      <w:tr w:rsidR="0033737C" w14:paraId="607CE2FB" w14:textId="77777777" w:rsidTr="00B1153E">
        <w:trPr>
          <w:trHeight w:val="657"/>
        </w:trPr>
        <w:tc>
          <w:tcPr>
            <w:tcW w:w="2102" w:type="dxa"/>
          </w:tcPr>
          <w:p w14:paraId="34190774" w14:textId="77777777" w:rsidR="0033737C" w:rsidRDefault="0033737C" w:rsidP="00B1153E">
            <w:pPr>
              <w:pStyle w:val="TableParagraph"/>
              <w:spacing w:before="60"/>
              <w:ind w:left="107" w:right="692"/>
              <w:rPr>
                <w:b/>
              </w:rPr>
            </w:pPr>
            <w:proofErr w:type="spellStart"/>
            <w:r>
              <w:rPr>
                <w:b/>
              </w:rPr>
              <w:t>Ortakların</w:t>
            </w:r>
            <w:proofErr w:type="spellEnd"/>
            <w:r>
              <w:rPr>
                <w:b/>
                <w:spacing w:val="-13"/>
              </w:rPr>
              <w:t xml:space="preserve"> </w:t>
            </w:r>
            <w:proofErr w:type="spellStart"/>
            <w:r>
              <w:rPr>
                <w:b/>
              </w:rPr>
              <w:t>Adı</w:t>
            </w:r>
            <w:proofErr w:type="spellEnd"/>
            <w:r>
              <w:rPr>
                <w:b/>
              </w:rPr>
              <w:t xml:space="preserve"> </w:t>
            </w:r>
            <w:proofErr w:type="spellStart"/>
            <w:r>
              <w:rPr>
                <w:b/>
                <w:spacing w:val="-2"/>
              </w:rPr>
              <w:t>Soyadı</w:t>
            </w:r>
            <w:proofErr w:type="spellEnd"/>
          </w:p>
        </w:tc>
        <w:tc>
          <w:tcPr>
            <w:tcW w:w="3300" w:type="dxa"/>
          </w:tcPr>
          <w:p w14:paraId="3F3FAE07" w14:textId="77777777" w:rsidR="0033737C" w:rsidRDefault="0033737C" w:rsidP="00B1153E">
            <w:pPr>
              <w:pStyle w:val="TableParagraph"/>
              <w:spacing w:before="60"/>
              <w:ind w:left="106"/>
              <w:rPr>
                <w:b/>
              </w:rPr>
            </w:pPr>
            <w:r>
              <w:rPr>
                <w:b/>
              </w:rPr>
              <w:t>…</w:t>
            </w:r>
            <w:proofErr w:type="gramStart"/>
            <w:r>
              <w:rPr>
                <w:b/>
              </w:rPr>
              <w:t>…..</w:t>
            </w:r>
            <w:proofErr w:type="gramEnd"/>
            <w:r>
              <w:rPr>
                <w:b/>
              </w:rPr>
              <w:t xml:space="preserve">Limited </w:t>
            </w:r>
            <w:proofErr w:type="spellStart"/>
            <w:r>
              <w:rPr>
                <w:b/>
              </w:rPr>
              <w:t>Şirketi’nin</w:t>
            </w:r>
            <w:proofErr w:type="spellEnd"/>
            <w:r>
              <w:rPr>
                <w:b/>
              </w:rPr>
              <w:t xml:space="preserve"> </w:t>
            </w:r>
            <w:proofErr w:type="spellStart"/>
            <w:r>
              <w:rPr>
                <w:b/>
              </w:rPr>
              <w:t>Özsermayesi</w:t>
            </w:r>
            <w:proofErr w:type="spellEnd"/>
            <w:r>
              <w:rPr>
                <w:b/>
                <w:spacing w:val="15"/>
              </w:rPr>
              <w:t xml:space="preserve"> </w:t>
            </w:r>
            <w:r>
              <w:rPr>
                <w:b/>
              </w:rPr>
              <w:t>(</w:t>
            </w:r>
            <w:proofErr w:type="spellStart"/>
            <w:r>
              <w:rPr>
                <w:b/>
              </w:rPr>
              <w:t>Devrolan</w:t>
            </w:r>
            <w:proofErr w:type="spellEnd"/>
            <w:r>
              <w:rPr>
                <w:b/>
              </w:rPr>
              <w:t>)</w:t>
            </w:r>
          </w:p>
        </w:tc>
        <w:tc>
          <w:tcPr>
            <w:tcW w:w="2971" w:type="dxa"/>
          </w:tcPr>
          <w:p w14:paraId="090427ED" w14:textId="77777777" w:rsidR="0033737C" w:rsidRDefault="0033737C" w:rsidP="00B1153E">
            <w:pPr>
              <w:pStyle w:val="TableParagraph"/>
              <w:spacing w:before="60"/>
              <w:ind w:left="106" w:right="101"/>
              <w:rPr>
                <w:b/>
              </w:rPr>
            </w:pPr>
            <w:r>
              <w:rPr>
                <w:b/>
              </w:rPr>
              <w:t xml:space="preserve">……Limited </w:t>
            </w:r>
            <w:proofErr w:type="spellStart"/>
            <w:r>
              <w:rPr>
                <w:b/>
              </w:rPr>
              <w:t>Şirketi’nin</w:t>
            </w:r>
            <w:proofErr w:type="spellEnd"/>
            <w:r>
              <w:rPr>
                <w:b/>
              </w:rPr>
              <w:t xml:space="preserve"> </w:t>
            </w:r>
            <w:proofErr w:type="spellStart"/>
            <w:r>
              <w:rPr>
                <w:b/>
              </w:rPr>
              <w:t>Sermaye</w:t>
            </w:r>
            <w:proofErr w:type="spellEnd"/>
            <w:r>
              <w:rPr>
                <w:b/>
                <w:spacing w:val="-13"/>
              </w:rPr>
              <w:t xml:space="preserve"> </w:t>
            </w:r>
            <w:proofErr w:type="spellStart"/>
            <w:r>
              <w:rPr>
                <w:b/>
              </w:rPr>
              <w:t>Dağılımı</w:t>
            </w:r>
            <w:proofErr w:type="spellEnd"/>
            <w:r>
              <w:rPr>
                <w:b/>
                <w:spacing w:val="-12"/>
              </w:rPr>
              <w:t xml:space="preserve"> </w:t>
            </w:r>
            <w:r>
              <w:rPr>
                <w:b/>
              </w:rPr>
              <w:t>(</w:t>
            </w:r>
            <w:proofErr w:type="spellStart"/>
            <w:r>
              <w:rPr>
                <w:b/>
              </w:rPr>
              <w:t>Devralan</w:t>
            </w:r>
            <w:proofErr w:type="spellEnd"/>
            <w:r>
              <w:rPr>
                <w:b/>
              </w:rPr>
              <w:t>)</w:t>
            </w:r>
          </w:p>
        </w:tc>
        <w:tc>
          <w:tcPr>
            <w:tcW w:w="1537" w:type="dxa"/>
          </w:tcPr>
          <w:p w14:paraId="7F7C595B" w14:textId="77777777" w:rsidR="0033737C" w:rsidRDefault="0033737C" w:rsidP="00B1153E">
            <w:pPr>
              <w:pStyle w:val="TableParagraph"/>
              <w:spacing w:before="196"/>
              <w:ind w:left="107"/>
              <w:rPr>
                <w:b/>
              </w:rPr>
            </w:pPr>
            <w:r>
              <w:rPr>
                <w:b/>
                <w:spacing w:val="-2"/>
              </w:rPr>
              <w:t>TOPLAM</w:t>
            </w:r>
          </w:p>
        </w:tc>
      </w:tr>
      <w:tr w:rsidR="0033737C" w14:paraId="6D179CF8" w14:textId="77777777" w:rsidTr="00B1153E">
        <w:trPr>
          <w:trHeight w:val="388"/>
        </w:trPr>
        <w:tc>
          <w:tcPr>
            <w:tcW w:w="2102" w:type="dxa"/>
          </w:tcPr>
          <w:p w14:paraId="321C98D1" w14:textId="77777777" w:rsidR="0033737C" w:rsidRDefault="0033737C" w:rsidP="00B1153E">
            <w:pPr>
              <w:pStyle w:val="TableParagraph"/>
              <w:rPr>
                <w:rFonts w:ascii="Times New Roman"/>
              </w:rPr>
            </w:pPr>
          </w:p>
        </w:tc>
        <w:tc>
          <w:tcPr>
            <w:tcW w:w="3300" w:type="dxa"/>
          </w:tcPr>
          <w:p w14:paraId="0E1F5768" w14:textId="77777777" w:rsidR="0033737C" w:rsidRDefault="0033737C" w:rsidP="00B1153E">
            <w:pPr>
              <w:pStyle w:val="TableParagraph"/>
              <w:rPr>
                <w:rFonts w:ascii="Times New Roman"/>
              </w:rPr>
            </w:pPr>
          </w:p>
        </w:tc>
        <w:tc>
          <w:tcPr>
            <w:tcW w:w="2971" w:type="dxa"/>
          </w:tcPr>
          <w:p w14:paraId="6368DD36" w14:textId="77777777" w:rsidR="0033737C" w:rsidRDefault="0033737C" w:rsidP="00B1153E">
            <w:pPr>
              <w:pStyle w:val="TableParagraph"/>
              <w:rPr>
                <w:rFonts w:ascii="Times New Roman"/>
              </w:rPr>
            </w:pPr>
          </w:p>
        </w:tc>
        <w:tc>
          <w:tcPr>
            <w:tcW w:w="1537" w:type="dxa"/>
          </w:tcPr>
          <w:p w14:paraId="48FB55CE" w14:textId="77777777" w:rsidR="0033737C" w:rsidRDefault="0033737C" w:rsidP="00B1153E">
            <w:pPr>
              <w:pStyle w:val="TableParagraph"/>
              <w:rPr>
                <w:rFonts w:ascii="Times New Roman"/>
              </w:rPr>
            </w:pPr>
          </w:p>
        </w:tc>
      </w:tr>
      <w:tr w:rsidR="0033737C" w14:paraId="09D26675" w14:textId="77777777" w:rsidTr="00B1153E">
        <w:trPr>
          <w:trHeight w:val="389"/>
        </w:trPr>
        <w:tc>
          <w:tcPr>
            <w:tcW w:w="2102" w:type="dxa"/>
          </w:tcPr>
          <w:p w14:paraId="3DEDCDD4" w14:textId="77777777" w:rsidR="0033737C" w:rsidRDefault="0033737C" w:rsidP="00B1153E">
            <w:pPr>
              <w:pStyle w:val="TableParagraph"/>
              <w:rPr>
                <w:rFonts w:ascii="Times New Roman"/>
              </w:rPr>
            </w:pPr>
          </w:p>
        </w:tc>
        <w:tc>
          <w:tcPr>
            <w:tcW w:w="3300" w:type="dxa"/>
          </w:tcPr>
          <w:p w14:paraId="66FE220B" w14:textId="77777777" w:rsidR="0033737C" w:rsidRDefault="0033737C" w:rsidP="00B1153E">
            <w:pPr>
              <w:pStyle w:val="TableParagraph"/>
              <w:rPr>
                <w:rFonts w:ascii="Times New Roman"/>
              </w:rPr>
            </w:pPr>
          </w:p>
        </w:tc>
        <w:tc>
          <w:tcPr>
            <w:tcW w:w="2971" w:type="dxa"/>
          </w:tcPr>
          <w:p w14:paraId="3E6CECA4" w14:textId="77777777" w:rsidR="0033737C" w:rsidRDefault="0033737C" w:rsidP="00B1153E">
            <w:pPr>
              <w:pStyle w:val="TableParagraph"/>
              <w:rPr>
                <w:rFonts w:ascii="Times New Roman"/>
              </w:rPr>
            </w:pPr>
          </w:p>
        </w:tc>
        <w:tc>
          <w:tcPr>
            <w:tcW w:w="1537" w:type="dxa"/>
          </w:tcPr>
          <w:p w14:paraId="73BF37F3" w14:textId="77777777" w:rsidR="0033737C" w:rsidRDefault="0033737C" w:rsidP="00B1153E">
            <w:pPr>
              <w:pStyle w:val="TableParagraph"/>
              <w:rPr>
                <w:rFonts w:ascii="Times New Roman"/>
              </w:rPr>
            </w:pPr>
          </w:p>
        </w:tc>
      </w:tr>
      <w:tr w:rsidR="0033737C" w14:paraId="5975A1A9" w14:textId="77777777" w:rsidTr="00B1153E">
        <w:trPr>
          <w:trHeight w:val="388"/>
        </w:trPr>
        <w:tc>
          <w:tcPr>
            <w:tcW w:w="2102" w:type="dxa"/>
          </w:tcPr>
          <w:p w14:paraId="67B14FAC" w14:textId="77777777" w:rsidR="0033737C" w:rsidRDefault="0033737C" w:rsidP="00B1153E">
            <w:pPr>
              <w:pStyle w:val="TableParagraph"/>
              <w:rPr>
                <w:rFonts w:ascii="Times New Roman"/>
              </w:rPr>
            </w:pPr>
          </w:p>
        </w:tc>
        <w:tc>
          <w:tcPr>
            <w:tcW w:w="3300" w:type="dxa"/>
          </w:tcPr>
          <w:p w14:paraId="184A6A08" w14:textId="77777777" w:rsidR="0033737C" w:rsidRDefault="0033737C" w:rsidP="00B1153E">
            <w:pPr>
              <w:pStyle w:val="TableParagraph"/>
              <w:rPr>
                <w:rFonts w:ascii="Times New Roman"/>
              </w:rPr>
            </w:pPr>
          </w:p>
        </w:tc>
        <w:tc>
          <w:tcPr>
            <w:tcW w:w="2971" w:type="dxa"/>
          </w:tcPr>
          <w:p w14:paraId="79D261A3" w14:textId="77777777" w:rsidR="0033737C" w:rsidRDefault="0033737C" w:rsidP="00B1153E">
            <w:pPr>
              <w:pStyle w:val="TableParagraph"/>
              <w:rPr>
                <w:rFonts w:ascii="Times New Roman"/>
              </w:rPr>
            </w:pPr>
          </w:p>
        </w:tc>
        <w:tc>
          <w:tcPr>
            <w:tcW w:w="1537" w:type="dxa"/>
          </w:tcPr>
          <w:p w14:paraId="16F894EA" w14:textId="77777777" w:rsidR="0033737C" w:rsidRDefault="0033737C" w:rsidP="00B1153E">
            <w:pPr>
              <w:pStyle w:val="TableParagraph"/>
              <w:rPr>
                <w:rFonts w:ascii="Times New Roman"/>
              </w:rPr>
            </w:pPr>
          </w:p>
        </w:tc>
      </w:tr>
      <w:tr w:rsidR="0033737C" w14:paraId="45E6305E" w14:textId="77777777" w:rsidTr="00B1153E">
        <w:trPr>
          <w:trHeight w:val="388"/>
        </w:trPr>
        <w:tc>
          <w:tcPr>
            <w:tcW w:w="2102" w:type="dxa"/>
          </w:tcPr>
          <w:p w14:paraId="10C7A345" w14:textId="77777777" w:rsidR="0033737C" w:rsidRDefault="0033737C" w:rsidP="00B1153E">
            <w:pPr>
              <w:pStyle w:val="TableParagraph"/>
              <w:rPr>
                <w:rFonts w:ascii="Times New Roman"/>
              </w:rPr>
            </w:pPr>
          </w:p>
        </w:tc>
        <w:tc>
          <w:tcPr>
            <w:tcW w:w="3300" w:type="dxa"/>
          </w:tcPr>
          <w:p w14:paraId="55CF3D7F" w14:textId="77777777" w:rsidR="0033737C" w:rsidRDefault="0033737C" w:rsidP="00B1153E">
            <w:pPr>
              <w:pStyle w:val="TableParagraph"/>
              <w:rPr>
                <w:rFonts w:ascii="Times New Roman"/>
              </w:rPr>
            </w:pPr>
          </w:p>
        </w:tc>
        <w:tc>
          <w:tcPr>
            <w:tcW w:w="2971" w:type="dxa"/>
          </w:tcPr>
          <w:p w14:paraId="0A770A28" w14:textId="77777777" w:rsidR="0033737C" w:rsidRDefault="0033737C" w:rsidP="00B1153E">
            <w:pPr>
              <w:pStyle w:val="TableParagraph"/>
              <w:rPr>
                <w:rFonts w:ascii="Times New Roman"/>
              </w:rPr>
            </w:pPr>
          </w:p>
        </w:tc>
        <w:tc>
          <w:tcPr>
            <w:tcW w:w="1537" w:type="dxa"/>
          </w:tcPr>
          <w:p w14:paraId="13CD4BEB" w14:textId="77777777" w:rsidR="0033737C" w:rsidRDefault="0033737C" w:rsidP="00B1153E">
            <w:pPr>
              <w:pStyle w:val="TableParagraph"/>
              <w:rPr>
                <w:rFonts w:ascii="Times New Roman"/>
              </w:rPr>
            </w:pPr>
          </w:p>
        </w:tc>
      </w:tr>
      <w:tr w:rsidR="0033737C" w14:paraId="3F6ACBC3" w14:textId="77777777" w:rsidTr="00B1153E">
        <w:trPr>
          <w:trHeight w:val="388"/>
        </w:trPr>
        <w:tc>
          <w:tcPr>
            <w:tcW w:w="2102" w:type="dxa"/>
          </w:tcPr>
          <w:p w14:paraId="2ADA5041" w14:textId="77777777" w:rsidR="0033737C" w:rsidRDefault="0033737C" w:rsidP="00B1153E">
            <w:pPr>
              <w:pStyle w:val="TableParagraph"/>
              <w:spacing w:before="60"/>
              <w:ind w:left="107"/>
              <w:rPr>
                <w:b/>
              </w:rPr>
            </w:pPr>
            <w:r>
              <w:rPr>
                <w:b/>
                <w:spacing w:val="-2"/>
              </w:rPr>
              <w:t>TOPLAM</w:t>
            </w:r>
          </w:p>
        </w:tc>
        <w:tc>
          <w:tcPr>
            <w:tcW w:w="3300" w:type="dxa"/>
          </w:tcPr>
          <w:p w14:paraId="144599BE" w14:textId="77777777" w:rsidR="0033737C" w:rsidRDefault="0033737C" w:rsidP="00B1153E">
            <w:pPr>
              <w:pStyle w:val="TableParagraph"/>
              <w:rPr>
                <w:rFonts w:ascii="Times New Roman"/>
              </w:rPr>
            </w:pPr>
          </w:p>
        </w:tc>
        <w:tc>
          <w:tcPr>
            <w:tcW w:w="2971" w:type="dxa"/>
          </w:tcPr>
          <w:p w14:paraId="4D27D67B" w14:textId="77777777" w:rsidR="0033737C" w:rsidRDefault="0033737C" w:rsidP="00B1153E">
            <w:pPr>
              <w:pStyle w:val="TableParagraph"/>
              <w:rPr>
                <w:rFonts w:ascii="Times New Roman"/>
              </w:rPr>
            </w:pPr>
          </w:p>
        </w:tc>
        <w:tc>
          <w:tcPr>
            <w:tcW w:w="1537" w:type="dxa"/>
          </w:tcPr>
          <w:p w14:paraId="0C5BF8F7" w14:textId="77777777" w:rsidR="0033737C" w:rsidRDefault="0033737C" w:rsidP="00B1153E">
            <w:pPr>
              <w:pStyle w:val="TableParagraph"/>
              <w:rPr>
                <w:rFonts w:ascii="Times New Roman"/>
              </w:rPr>
            </w:pPr>
          </w:p>
        </w:tc>
      </w:tr>
    </w:tbl>
    <w:p w14:paraId="7F17BBDF" w14:textId="77777777" w:rsidR="0033737C" w:rsidRDefault="0033737C" w:rsidP="0033737C">
      <w:pPr>
        <w:rPr>
          <w:rFonts w:ascii="Times New Roman"/>
        </w:rPr>
        <w:sectPr w:rsidR="0033737C">
          <w:type w:val="continuous"/>
          <w:pgSz w:w="11910" w:h="16840"/>
          <w:pgMar w:top="700" w:right="280" w:bottom="280" w:left="460" w:header="0" w:footer="288" w:gutter="0"/>
          <w:cols w:space="708"/>
        </w:sectPr>
      </w:pPr>
    </w:p>
    <w:p w14:paraId="4C8F5784" w14:textId="77777777" w:rsidR="0033737C" w:rsidRDefault="0033737C" w:rsidP="0033737C">
      <w:pPr>
        <w:spacing w:before="31"/>
        <w:ind w:left="958" w:right="286"/>
        <w:jc w:val="both"/>
        <w:rPr>
          <w:sz w:val="24"/>
        </w:rPr>
      </w:pPr>
      <w:r>
        <w:rPr>
          <w:b/>
          <w:sz w:val="24"/>
        </w:rPr>
        <w:lastRenderedPageBreak/>
        <w:t>Madde</w:t>
      </w:r>
      <w:r>
        <w:rPr>
          <w:b/>
          <w:spacing w:val="-3"/>
          <w:sz w:val="24"/>
        </w:rPr>
        <w:t xml:space="preserve"> </w:t>
      </w:r>
      <w:r>
        <w:rPr>
          <w:b/>
          <w:sz w:val="24"/>
        </w:rPr>
        <w:t>5)</w:t>
      </w:r>
      <w:r>
        <w:rPr>
          <w:b/>
          <w:spacing w:val="80"/>
          <w:sz w:val="24"/>
        </w:rPr>
        <w:t xml:space="preserve"> </w:t>
      </w:r>
      <w:r>
        <w:rPr>
          <w:sz w:val="24"/>
        </w:rPr>
        <w:t>Birleşme</w:t>
      </w:r>
      <w:r>
        <w:rPr>
          <w:spacing w:val="-2"/>
          <w:sz w:val="24"/>
        </w:rPr>
        <w:t xml:space="preserve"> </w:t>
      </w:r>
      <w:r>
        <w:rPr>
          <w:sz w:val="24"/>
        </w:rPr>
        <w:t>işlemi</w:t>
      </w:r>
      <w:r>
        <w:rPr>
          <w:spacing w:val="-2"/>
          <w:sz w:val="24"/>
        </w:rPr>
        <w:t xml:space="preserve"> </w:t>
      </w:r>
      <w:r>
        <w:rPr>
          <w:sz w:val="24"/>
        </w:rPr>
        <w:t>…….</w:t>
      </w:r>
      <w:r>
        <w:rPr>
          <w:spacing w:val="-2"/>
          <w:sz w:val="24"/>
        </w:rPr>
        <w:t xml:space="preserve"> </w:t>
      </w:r>
      <w:proofErr w:type="gramStart"/>
      <w:r>
        <w:rPr>
          <w:sz w:val="24"/>
        </w:rPr>
        <w:t>tarihi</w:t>
      </w:r>
      <w:proofErr w:type="gramEnd"/>
      <w:r>
        <w:rPr>
          <w:spacing w:val="-2"/>
          <w:sz w:val="24"/>
        </w:rPr>
        <w:t xml:space="preserve"> </w:t>
      </w:r>
      <w:r>
        <w:rPr>
          <w:sz w:val="24"/>
        </w:rPr>
        <w:t>itibariyle</w:t>
      </w:r>
      <w:r>
        <w:rPr>
          <w:spacing w:val="-2"/>
          <w:sz w:val="24"/>
        </w:rPr>
        <w:t xml:space="preserve"> </w:t>
      </w:r>
      <w:r>
        <w:rPr>
          <w:sz w:val="24"/>
        </w:rPr>
        <w:t>devrolan</w:t>
      </w:r>
      <w:r>
        <w:rPr>
          <w:spacing w:val="-2"/>
          <w:sz w:val="24"/>
        </w:rPr>
        <w:t xml:space="preserve"> </w:t>
      </w:r>
      <w:r>
        <w:rPr>
          <w:sz w:val="24"/>
        </w:rPr>
        <w:t>şirketin</w:t>
      </w:r>
      <w:r>
        <w:rPr>
          <w:spacing w:val="-2"/>
          <w:sz w:val="24"/>
        </w:rPr>
        <w:t xml:space="preserve"> </w:t>
      </w:r>
      <w:r>
        <w:rPr>
          <w:sz w:val="24"/>
        </w:rPr>
        <w:t>çıkarmış</w:t>
      </w:r>
      <w:r>
        <w:rPr>
          <w:spacing w:val="-2"/>
          <w:sz w:val="24"/>
        </w:rPr>
        <w:t xml:space="preserve"> </w:t>
      </w:r>
      <w:r>
        <w:rPr>
          <w:sz w:val="24"/>
        </w:rPr>
        <w:t>oldukları</w:t>
      </w:r>
      <w:r>
        <w:rPr>
          <w:spacing w:val="-2"/>
          <w:sz w:val="24"/>
        </w:rPr>
        <w:t xml:space="preserve"> </w:t>
      </w:r>
      <w:r>
        <w:rPr>
          <w:sz w:val="24"/>
        </w:rPr>
        <w:t>bilançolar</w:t>
      </w:r>
      <w:r>
        <w:rPr>
          <w:spacing w:val="-2"/>
          <w:sz w:val="24"/>
        </w:rPr>
        <w:t xml:space="preserve"> </w:t>
      </w:r>
      <w:r>
        <w:rPr>
          <w:sz w:val="24"/>
        </w:rPr>
        <w:t xml:space="preserve">üzerinde 25.12.2012 tarih ve ….. </w:t>
      </w:r>
      <w:proofErr w:type="gramStart"/>
      <w:r>
        <w:rPr>
          <w:sz w:val="24"/>
        </w:rPr>
        <w:t>sayılı</w:t>
      </w:r>
      <w:proofErr w:type="gramEnd"/>
      <w:r>
        <w:rPr>
          <w:sz w:val="24"/>
        </w:rPr>
        <w:t xml:space="preserve"> YMM …….’</w:t>
      </w:r>
      <w:proofErr w:type="spellStart"/>
      <w:r>
        <w:rPr>
          <w:sz w:val="24"/>
        </w:rPr>
        <w:t>ın</w:t>
      </w:r>
      <w:proofErr w:type="spellEnd"/>
      <w:r>
        <w:rPr>
          <w:spacing w:val="-1"/>
          <w:sz w:val="24"/>
        </w:rPr>
        <w:t xml:space="preserve"> </w:t>
      </w:r>
      <w:r>
        <w:rPr>
          <w:sz w:val="24"/>
        </w:rPr>
        <w:t>raporu</w:t>
      </w:r>
      <w:r>
        <w:rPr>
          <w:spacing w:val="-1"/>
          <w:sz w:val="24"/>
        </w:rPr>
        <w:t xml:space="preserve"> </w:t>
      </w:r>
      <w:r>
        <w:rPr>
          <w:sz w:val="24"/>
        </w:rPr>
        <w:t>ile</w:t>
      </w:r>
      <w:r>
        <w:rPr>
          <w:spacing w:val="-1"/>
          <w:sz w:val="24"/>
        </w:rPr>
        <w:t xml:space="preserve"> </w:t>
      </w:r>
      <w:r>
        <w:rPr>
          <w:sz w:val="24"/>
        </w:rPr>
        <w:t>tespit edilmiş, devrolan şirketin özsermayesi esas alınarak yapılacaktır.</w:t>
      </w:r>
    </w:p>
    <w:p w14:paraId="321D4662" w14:textId="77777777" w:rsidR="0033737C" w:rsidRDefault="0033737C" w:rsidP="0033737C">
      <w:pPr>
        <w:tabs>
          <w:tab w:val="left" w:leader="dot" w:pos="3180"/>
        </w:tabs>
        <w:spacing w:before="60"/>
        <w:ind w:left="958" w:right="283"/>
        <w:jc w:val="both"/>
        <w:rPr>
          <w:sz w:val="24"/>
        </w:rPr>
      </w:pPr>
      <w:r>
        <w:rPr>
          <w:b/>
          <w:sz w:val="24"/>
        </w:rPr>
        <w:t>Madde</w:t>
      </w:r>
      <w:r>
        <w:rPr>
          <w:b/>
          <w:spacing w:val="-2"/>
          <w:sz w:val="24"/>
        </w:rPr>
        <w:t xml:space="preserve"> </w:t>
      </w:r>
      <w:r>
        <w:rPr>
          <w:b/>
          <w:sz w:val="24"/>
        </w:rPr>
        <w:t>6)</w:t>
      </w:r>
      <w:r>
        <w:rPr>
          <w:b/>
          <w:spacing w:val="40"/>
          <w:sz w:val="24"/>
        </w:rPr>
        <w:t xml:space="preserve"> </w:t>
      </w:r>
      <w:r>
        <w:rPr>
          <w:sz w:val="24"/>
        </w:rPr>
        <w:t xml:space="preserve">Birleşme neticesinde devrolan şirket infisah etmiş olacaktır. Devralan şirket birleşme </w:t>
      </w:r>
      <w:r>
        <w:rPr>
          <w:spacing w:val="-2"/>
          <w:sz w:val="24"/>
        </w:rPr>
        <w:t>neticesinde</w:t>
      </w:r>
      <w:r>
        <w:rPr>
          <w:rFonts w:ascii="Times New Roman" w:hAnsi="Times New Roman"/>
          <w:sz w:val="24"/>
        </w:rPr>
        <w:tab/>
      </w:r>
      <w:r>
        <w:rPr>
          <w:sz w:val="24"/>
        </w:rPr>
        <w:t>TL sermaye artışına gidecektir.</w:t>
      </w:r>
    </w:p>
    <w:p w14:paraId="2821F8DE" w14:textId="77777777" w:rsidR="0033737C" w:rsidRDefault="0033737C" w:rsidP="0033737C">
      <w:pPr>
        <w:spacing w:before="59"/>
        <w:ind w:left="958" w:right="279"/>
        <w:jc w:val="both"/>
        <w:rPr>
          <w:sz w:val="24"/>
        </w:rPr>
      </w:pPr>
      <w:r>
        <w:rPr>
          <w:b/>
          <w:sz w:val="24"/>
        </w:rPr>
        <w:t>Madde</w:t>
      </w:r>
      <w:r>
        <w:rPr>
          <w:b/>
          <w:spacing w:val="-3"/>
          <w:sz w:val="24"/>
        </w:rPr>
        <w:t xml:space="preserve"> </w:t>
      </w:r>
      <w:r>
        <w:rPr>
          <w:b/>
          <w:sz w:val="24"/>
        </w:rPr>
        <w:t>7)</w:t>
      </w:r>
      <w:r>
        <w:rPr>
          <w:b/>
          <w:spacing w:val="80"/>
          <w:sz w:val="24"/>
        </w:rPr>
        <w:t xml:space="preserve"> </w:t>
      </w:r>
      <w:r>
        <w:rPr>
          <w:sz w:val="24"/>
        </w:rPr>
        <w:t xml:space="preserve">Gerek devralan ve gerekse devrolan şirketin ortaklar kurulu, şirketin faaliyetlerini dikkate alarak aşağıdaki şartlarda ve Türk Ticaret Kanunu’nun 136 – 158 maddeleri hükümleri ile 5520 Sayılı Kurumlar Vergisi Kanunu’nun 18‐19 ve 20. maddeleri hükümleri dairesinde </w:t>
      </w:r>
      <w:proofErr w:type="spellStart"/>
      <w:r>
        <w:rPr>
          <w:sz w:val="24"/>
        </w:rPr>
        <w:t>Devralan’a</w:t>
      </w:r>
      <w:proofErr w:type="spellEnd"/>
      <w:r>
        <w:rPr>
          <w:sz w:val="24"/>
        </w:rPr>
        <w:t xml:space="preserve"> katılması suretiyle birleşmesine karar verilmiştir.</w:t>
      </w:r>
    </w:p>
    <w:p w14:paraId="3A551944" w14:textId="77777777" w:rsidR="0033737C" w:rsidRDefault="0033737C" w:rsidP="0033737C">
      <w:pPr>
        <w:spacing w:before="61"/>
        <w:ind w:left="958" w:right="278"/>
        <w:jc w:val="both"/>
        <w:rPr>
          <w:sz w:val="24"/>
        </w:rPr>
      </w:pPr>
      <w:r>
        <w:rPr>
          <w:b/>
          <w:sz w:val="24"/>
        </w:rPr>
        <w:t>Madde</w:t>
      </w:r>
      <w:r>
        <w:rPr>
          <w:b/>
          <w:spacing w:val="-3"/>
          <w:sz w:val="24"/>
        </w:rPr>
        <w:t xml:space="preserve"> </w:t>
      </w:r>
      <w:r>
        <w:rPr>
          <w:b/>
          <w:sz w:val="24"/>
        </w:rPr>
        <w:t>8)</w:t>
      </w:r>
      <w:r>
        <w:rPr>
          <w:b/>
          <w:spacing w:val="80"/>
          <w:sz w:val="24"/>
        </w:rPr>
        <w:t xml:space="preserve"> </w:t>
      </w:r>
      <w:r>
        <w:rPr>
          <w:sz w:val="24"/>
        </w:rPr>
        <w:t>Birleşmede, bir kül halinde devraldığı devrolan şirketin tüm aktiflerini ve pasiflerini aynen bilançosuna aktaracaktır. Devrolan şirket ile devralan şirket arasında devir tarihindeki cari hesap bakiyesi</w:t>
      </w:r>
      <w:r>
        <w:rPr>
          <w:spacing w:val="-4"/>
          <w:sz w:val="24"/>
        </w:rPr>
        <w:t xml:space="preserve"> </w:t>
      </w:r>
      <w:r>
        <w:rPr>
          <w:sz w:val="24"/>
        </w:rPr>
        <w:t>devralan</w:t>
      </w:r>
      <w:r>
        <w:rPr>
          <w:spacing w:val="-3"/>
          <w:sz w:val="24"/>
        </w:rPr>
        <w:t xml:space="preserve"> </w:t>
      </w:r>
      <w:r>
        <w:rPr>
          <w:sz w:val="24"/>
        </w:rPr>
        <w:t>şirket</w:t>
      </w:r>
      <w:r>
        <w:rPr>
          <w:spacing w:val="-5"/>
          <w:sz w:val="24"/>
        </w:rPr>
        <w:t xml:space="preserve"> </w:t>
      </w:r>
      <w:r>
        <w:rPr>
          <w:sz w:val="24"/>
        </w:rPr>
        <w:t>kaynaklarına</w:t>
      </w:r>
      <w:r>
        <w:rPr>
          <w:spacing w:val="-3"/>
          <w:sz w:val="24"/>
        </w:rPr>
        <w:t xml:space="preserve"> </w:t>
      </w:r>
      <w:r>
        <w:rPr>
          <w:sz w:val="24"/>
        </w:rPr>
        <w:t>intikal</w:t>
      </w:r>
      <w:r>
        <w:rPr>
          <w:spacing w:val="-4"/>
          <w:sz w:val="24"/>
        </w:rPr>
        <w:t xml:space="preserve"> </w:t>
      </w:r>
      <w:r>
        <w:rPr>
          <w:sz w:val="24"/>
        </w:rPr>
        <w:t>ettirildikten</w:t>
      </w:r>
      <w:r>
        <w:rPr>
          <w:spacing w:val="-3"/>
          <w:sz w:val="24"/>
        </w:rPr>
        <w:t xml:space="preserve"> </w:t>
      </w:r>
      <w:r>
        <w:rPr>
          <w:sz w:val="24"/>
        </w:rPr>
        <w:t>sonra</w:t>
      </w:r>
      <w:r>
        <w:rPr>
          <w:spacing w:val="-3"/>
          <w:sz w:val="24"/>
        </w:rPr>
        <w:t xml:space="preserve"> </w:t>
      </w:r>
      <w:r>
        <w:rPr>
          <w:sz w:val="24"/>
        </w:rPr>
        <w:t>usulüne</w:t>
      </w:r>
      <w:r>
        <w:rPr>
          <w:spacing w:val="-4"/>
          <w:sz w:val="24"/>
        </w:rPr>
        <w:t xml:space="preserve"> </w:t>
      </w:r>
      <w:r>
        <w:rPr>
          <w:sz w:val="24"/>
        </w:rPr>
        <w:t>uygun</w:t>
      </w:r>
      <w:r>
        <w:rPr>
          <w:spacing w:val="-4"/>
          <w:sz w:val="24"/>
        </w:rPr>
        <w:t xml:space="preserve"> </w:t>
      </w:r>
      <w:r>
        <w:rPr>
          <w:sz w:val="24"/>
        </w:rPr>
        <w:t>olarak</w:t>
      </w:r>
      <w:r>
        <w:rPr>
          <w:spacing w:val="-5"/>
          <w:sz w:val="24"/>
        </w:rPr>
        <w:t xml:space="preserve"> </w:t>
      </w:r>
      <w:r>
        <w:rPr>
          <w:sz w:val="24"/>
        </w:rPr>
        <w:t>mahsup</w:t>
      </w:r>
      <w:r>
        <w:rPr>
          <w:spacing w:val="-4"/>
          <w:sz w:val="24"/>
        </w:rPr>
        <w:t xml:space="preserve"> </w:t>
      </w:r>
      <w:r>
        <w:rPr>
          <w:sz w:val="24"/>
        </w:rPr>
        <w:t xml:space="preserve">yapılarak </w:t>
      </w:r>
      <w:r>
        <w:rPr>
          <w:spacing w:val="-2"/>
          <w:sz w:val="24"/>
        </w:rPr>
        <w:t>kapatılacaktır.</w:t>
      </w:r>
    </w:p>
    <w:p w14:paraId="6DB71D84" w14:textId="77777777" w:rsidR="0033737C" w:rsidRDefault="0033737C" w:rsidP="0033737C">
      <w:pPr>
        <w:spacing w:before="59"/>
        <w:ind w:left="958" w:right="282"/>
        <w:jc w:val="both"/>
        <w:rPr>
          <w:sz w:val="24"/>
        </w:rPr>
      </w:pPr>
      <w:r>
        <w:rPr>
          <w:b/>
          <w:sz w:val="24"/>
        </w:rPr>
        <w:t>Madde</w:t>
      </w:r>
      <w:r>
        <w:rPr>
          <w:b/>
          <w:spacing w:val="-3"/>
          <w:sz w:val="24"/>
        </w:rPr>
        <w:t xml:space="preserve"> </w:t>
      </w:r>
      <w:r>
        <w:rPr>
          <w:b/>
          <w:sz w:val="24"/>
        </w:rPr>
        <w:t>9)</w:t>
      </w:r>
      <w:r>
        <w:rPr>
          <w:b/>
          <w:spacing w:val="80"/>
          <w:sz w:val="24"/>
        </w:rPr>
        <w:t xml:space="preserve"> </w:t>
      </w:r>
      <w:r>
        <w:rPr>
          <w:sz w:val="24"/>
        </w:rPr>
        <w:t>Birleşme ile</w:t>
      </w:r>
      <w:r>
        <w:rPr>
          <w:spacing w:val="-3"/>
          <w:sz w:val="24"/>
        </w:rPr>
        <w:t xml:space="preserve"> </w:t>
      </w:r>
      <w:r>
        <w:rPr>
          <w:sz w:val="24"/>
        </w:rPr>
        <w:t>ilgili</w:t>
      </w:r>
      <w:r>
        <w:rPr>
          <w:spacing w:val="-1"/>
          <w:sz w:val="24"/>
        </w:rPr>
        <w:t xml:space="preserve"> </w:t>
      </w:r>
      <w:r>
        <w:rPr>
          <w:sz w:val="24"/>
        </w:rPr>
        <w:t>devralan şirkette sermaye artırımının tescil</w:t>
      </w:r>
      <w:r>
        <w:rPr>
          <w:spacing w:val="-2"/>
          <w:sz w:val="24"/>
        </w:rPr>
        <w:t xml:space="preserve"> </w:t>
      </w:r>
      <w:r>
        <w:rPr>
          <w:sz w:val="24"/>
        </w:rPr>
        <w:t>ve ilan edildiği süreye kadar iş ve</w:t>
      </w:r>
      <w:r>
        <w:rPr>
          <w:spacing w:val="-10"/>
          <w:sz w:val="24"/>
        </w:rPr>
        <w:t xml:space="preserve"> </w:t>
      </w:r>
      <w:r>
        <w:rPr>
          <w:sz w:val="24"/>
        </w:rPr>
        <w:t>işlemler</w:t>
      </w:r>
      <w:r>
        <w:rPr>
          <w:spacing w:val="-10"/>
          <w:sz w:val="24"/>
        </w:rPr>
        <w:t xml:space="preserve"> </w:t>
      </w:r>
      <w:r>
        <w:rPr>
          <w:sz w:val="24"/>
        </w:rPr>
        <w:t>devredilen</w:t>
      </w:r>
      <w:r>
        <w:rPr>
          <w:spacing w:val="-10"/>
          <w:sz w:val="24"/>
        </w:rPr>
        <w:t xml:space="preserve"> </w:t>
      </w:r>
      <w:r>
        <w:rPr>
          <w:sz w:val="24"/>
        </w:rPr>
        <w:t>şirket</w:t>
      </w:r>
      <w:r>
        <w:rPr>
          <w:spacing w:val="-10"/>
          <w:sz w:val="24"/>
        </w:rPr>
        <w:t xml:space="preserve"> </w:t>
      </w:r>
      <w:r>
        <w:rPr>
          <w:sz w:val="24"/>
        </w:rPr>
        <w:t>kayıtlarına</w:t>
      </w:r>
      <w:r>
        <w:rPr>
          <w:spacing w:val="-10"/>
          <w:sz w:val="24"/>
        </w:rPr>
        <w:t xml:space="preserve"> </w:t>
      </w:r>
      <w:r>
        <w:rPr>
          <w:sz w:val="24"/>
        </w:rPr>
        <w:t>bu</w:t>
      </w:r>
      <w:r>
        <w:rPr>
          <w:spacing w:val="-10"/>
          <w:sz w:val="24"/>
        </w:rPr>
        <w:t xml:space="preserve"> </w:t>
      </w:r>
      <w:r>
        <w:rPr>
          <w:sz w:val="24"/>
        </w:rPr>
        <w:t>tarihten</w:t>
      </w:r>
      <w:r>
        <w:rPr>
          <w:spacing w:val="-10"/>
          <w:sz w:val="24"/>
        </w:rPr>
        <w:t xml:space="preserve"> </w:t>
      </w:r>
      <w:r>
        <w:rPr>
          <w:sz w:val="24"/>
        </w:rPr>
        <w:t>sonraki</w:t>
      </w:r>
      <w:r>
        <w:rPr>
          <w:spacing w:val="-10"/>
          <w:sz w:val="24"/>
        </w:rPr>
        <w:t xml:space="preserve"> </w:t>
      </w:r>
      <w:r>
        <w:rPr>
          <w:sz w:val="24"/>
        </w:rPr>
        <w:t>işlemlerin</w:t>
      </w:r>
      <w:r>
        <w:rPr>
          <w:spacing w:val="-10"/>
          <w:sz w:val="24"/>
        </w:rPr>
        <w:t xml:space="preserve"> </w:t>
      </w:r>
      <w:r>
        <w:rPr>
          <w:sz w:val="24"/>
        </w:rPr>
        <w:t>de</w:t>
      </w:r>
      <w:r>
        <w:rPr>
          <w:spacing w:val="-11"/>
          <w:sz w:val="24"/>
        </w:rPr>
        <w:t xml:space="preserve"> </w:t>
      </w:r>
      <w:r>
        <w:rPr>
          <w:sz w:val="24"/>
        </w:rPr>
        <w:t>devralan</w:t>
      </w:r>
      <w:r>
        <w:rPr>
          <w:spacing w:val="-10"/>
          <w:sz w:val="24"/>
        </w:rPr>
        <w:t xml:space="preserve"> </w:t>
      </w:r>
      <w:r>
        <w:rPr>
          <w:sz w:val="24"/>
        </w:rPr>
        <w:t>şirket</w:t>
      </w:r>
      <w:r>
        <w:rPr>
          <w:spacing w:val="-10"/>
          <w:sz w:val="24"/>
        </w:rPr>
        <w:t xml:space="preserve"> </w:t>
      </w:r>
      <w:r>
        <w:rPr>
          <w:sz w:val="24"/>
        </w:rPr>
        <w:t>kayıtları</w:t>
      </w:r>
      <w:r>
        <w:rPr>
          <w:spacing w:val="-11"/>
          <w:sz w:val="24"/>
        </w:rPr>
        <w:t xml:space="preserve"> </w:t>
      </w:r>
      <w:r>
        <w:rPr>
          <w:sz w:val="24"/>
        </w:rPr>
        <w:t>intikal ettirilmesini taraflar kabul eder.</w:t>
      </w:r>
    </w:p>
    <w:p w14:paraId="24F44CA9" w14:textId="77777777" w:rsidR="0033737C" w:rsidRDefault="0033737C" w:rsidP="0033737C">
      <w:pPr>
        <w:spacing w:before="61"/>
        <w:ind w:left="958" w:right="283"/>
        <w:jc w:val="both"/>
        <w:rPr>
          <w:sz w:val="24"/>
        </w:rPr>
      </w:pPr>
      <w:r>
        <w:rPr>
          <w:b/>
          <w:sz w:val="24"/>
        </w:rPr>
        <w:t>Madde</w:t>
      </w:r>
      <w:r>
        <w:rPr>
          <w:b/>
          <w:spacing w:val="-3"/>
          <w:sz w:val="24"/>
        </w:rPr>
        <w:t xml:space="preserve"> </w:t>
      </w:r>
      <w:r>
        <w:rPr>
          <w:b/>
          <w:sz w:val="24"/>
        </w:rPr>
        <w:t>10)</w:t>
      </w:r>
      <w:r>
        <w:rPr>
          <w:b/>
          <w:spacing w:val="-1"/>
          <w:sz w:val="24"/>
        </w:rPr>
        <w:t xml:space="preserve"> </w:t>
      </w:r>
      <w:r>
        <w:rPr>
          <w:sz w:val="24"/>
        </w:rPr>
        <w:t>Devrolan ve devralan şirketler, birleşmenin tescil edilmesinden sonra ilan tarihinden itibaren yasal süresi içinde, devir bilançolarına ve devrolan şirketin kar‐zarar cetvellerini de ekleyerek müştereken imzalayacakları devir beyannamesini birleşme sonucu tasfiyesiz infisah eden devrolan şirketin bağlı bulunduğu Vergi Dairesi Müdürlüğüne vereceklerdir.</w:t>
      </w:r>
    </w:p>
    <w:p w14:paraId="4B2DC50A" w14:textId="77777777" w:rsidR="0033737C" w:rsidRDefault="0033737C" w:rsidP="0033737C">
      <w:pPr>
        <w:spacing w:before="59"/>
        <w:ind w:left="958" w:right="281"/>
        <w:jc w:val="both"/>
        <w:rPr>
          <w:sz w:val="24"/>
        </w:rPr>
      </w:pPr>
      <w:r>
        <w:rPr>
          <w:b/>
          <w:sz w:val="24"/>
        </w:rPr>
        <w:t>Madde</w:t>
      </w:r>
      <w:r>
        <w:rPr>
          <w:b/>
          <w:spacing w:val="-3"/>
          <w:sz w:val="24"/>
        </w:rPr>
        <w:t xml:space="preserve"> </w:t>
      </w:r>
      <w:r>
        <w:rPr>
          <w:b/>
          <w:sz w:val="24"/>
        </w:rPr>
        <w:t>11)</w:t>
      </w:r>
      <w:r>
        <w:rPr>
          <w:b/>
          <w:spacing w:val="-1"/>
          <w:sz w:val="24"/>
        </w:rPr>
        <w:t xml:space="preserve"> </w:t>
      </w:r>
      <w:r>
        <w:rPr>
          <w:sz w:val="24"/>
        </w:rPr>
        <w:t>Devralan, birleşme sonrasında infisah edecek olan devrolan şirketlerin tahakkuk etmiş ve edecek (Devir tarihine kadar elde ettiği kazançların vergisi de dahil) vergi borçlarını ödeyeceğine ve diğer</w:t>
      </w:r>
      <w:r>
        <w:rPr>
          <w:spacing w:val="-14"/>
          <w:sz w:val="24"/>
        </w:rPr>
        <w:t xml:space="preserve"> </w:t>
      </w:r>
      <w:r>
        <w:rPr>
          <w:sz w:val="24"/>
        </w:rPr>
        <w:t>vecibelerini</w:t>
      </w:r>
      <w:r>
        <w:rPr>
          <w:spacing w:val="-14"/>
          <w:sz w:val="24"/>
        </w:rPr>
        <w:t xml:space="preserve"> </w:t>
      </w:r>
      <w:r>
        <w:rPr>
          <w:sz w:val="24"/>
        </w:rPr>
        <w:t>yerine</w:t>
      </w:r>
      <w:r>
        <w:rPr>
          <w:spacing w:val="-13"/>
          <w:sz w:val="24"/>
        </w:rPr>
        <w:t xml:space="preserve"> </w:t>
      </w:r>
      <w:r>
        <w:rPr>
          <w:sz w:val="24"/>
        </w:rPr>
        <w:t>getireceğine</w:t>
      </w:r>
      <w:r>
        <w:rPr>
          <w:spacing w:val="-14"/>
          <w:sz w:val="24"/>
        </w:rPr>
        <w:t xml:space="preserve"> </w:t>
      </w:r>
      <w:r>
        <w:rPr>
          <w:sz w:val="24"/>
        </w:rPr>
        <w:t>dair</w:t>
      </w:r>
      <w:r>
        <w:rPr>
          <w:spacing w:val="-13"/>
          <w:sz w:val="24"/>
        </w:rPr>
        <w:t xml:space="preserve"> </w:t>
      </w:r>
      <w:r>
        <w:rPr>
          <w:sz w:val="24"/>
        </w:rPr>
        <w:t>bir</w:t>
      </w:r>
      <w:r>
        <w:rPr>
          <w:spacing w:val="-14"/>
          <w:sz w:val="24"/>
        </w:rPr>
        <w:t xml:space="preserve"> </w:t>
      </w:r>
      <w:r>
        <w:rPr>
          <w:sz w:val="24"/>
        </w:rPr>
        <w:t>taahhütnameyi</w:t>
      </w:r>
      <w:r>
        <w:rPr>
          <w:spacing w:val="-13"/>
          <w:sz w:val="24"/>
        </w:rPr>
        <w:t xml:space="preserve"> </w:t>
      </w:r>
      <w:r>
        <w:rPr>
          <w:sz w:val="24"/>
        </w:rPr>
        <w:t>devrolan</w:t>
      </w:r>
      <w:r>
        <w:rPr>
          <w:spacing w:val="-14"/>
          <w:sz w:val="24"/>
        </w:rPr>
        <w:t xml:space="preserve"> </w:t>
      </w:r>
      <w:r>
        <w:rPr>
          <w:sz w:val="24"/>
        </w:rPr>
        <w:t>şirketin</w:t>
      </w:r>
      <w:r>
        <w:rPr>
          <w:spacing w:val="-14"/>
          <w:sz w:val="24"/>
        </w:rPr>
        <w:t xml:space="preserve"> </w:t>
      </w:r>
      <w:r>
        <w:rPr>
          <w:sz w:val="24"/>
        </w:rPr>
        <w:t>bağlı</w:t>
      </w:r>
      <w:r>
        <w:rPr>
          <w:spacing w:val="-13"/>
          <w:sz w:val="24"/>
        </w:rPr>
        <w:t xml:space="preserve"> </w:t>
      </w:r>
      <w:r>
        <w:rPr>
          <w:sz w:val="24"/>
        </w:rPr>
        <w:t>olduğu</w:t>
      </w:r>
      <w:r>
        <w:rPr>
          <w:spacing w:val="-14"/>
          <w:sz w:val="24"/>
        </w:rPr>
        <w:t xml:space="preserve"> </w:t>
      </w:r>
      <w:r>
        <w:rPr>
          <w:sz w:val="24"/>
        </w:rPr>
        <w:t>vergi</w:t>
      </w:r>
      <w:r>
        <w:rPr>
          <w:spacing w:val="-13"/>
          <w:sz w:val="24"/>
        </w:rPr>
        <w:t xml:space="preserve"> </w:t>
      </w:r>
      <w:r>
        <w:rPr>
          <w:sz w:val="24"/>
        </w:rPr>
        <w:t>dairesi müdürlüğüne verecek, talep halinde ayrıca yeterli teminat gösterecektir.</w:t>
      </w:r>
    </w:p>
    <w:p w14:paraId="35ECDBB6" w14:textId="77777777" w:rsidR="0033737C" w:rsidRDefault="0033737C" w:rsidP="0033737C">
      <w:pPr>
        <w:spacing w:before="61"/>
        <w:ind w:left="958" w:right="284"/>
        <w:jc w:val="both"/>
        <w:rPr>
          <w:sz w:val="24"/>
        </w:rPr>
      </w:pPr>
      <w:r>
        <w:rPr>
          <w:b/>
          <w:sz w:val="24"/>
        </w:rPr>
        <w:t>Madde</w:t>
      </w:r>
      <w:r>
        <w:rPr>
          <w:b/>
          <w:spacing w:val="-3"/>
          <w:sz w:val="24"/>
        </w:rPr>
        <w:t xml:space="preserve"> </w:t>
      </w:r>
      <w:r>
        <w:rPr>
          <w:b/>
          <w:sz w:val="24"/>
        </w:rPr>
        <w:t>12)</w:t>
      </w:r>
      <w:r>
        <w:rPr>
          <w:b/>
          <w:spacing w:val="-1"/>
          <w:sz w:val="24"/>
        </w:rPr>
        <w:t xml:space="preserve"> </w:t>
      </w:r>
      <w:r>
        <w:rPr>
          <w:sz w:val="24"/>
        </w:rPr>
        <w:t xml:space="preserve">Devrolan şirketin maliki bulunduğu bilumum parkalar, ihtira beratları, modeller, çizimler, özel işletme projeleri, patentler, </w:t>
      </w:r>
      <w:proofErr w:type="spellStart"/>
      <w:r>
        <w:rPr>
          <w:sz w:val="24"/>
        </w:rPr>
        <w:t>know‐how’lar</w:t>
      </w:r>
      <w:proofErr w:type="spellEnd"/>
      <w:r>
        <w:rPr>
          <w:sz w:val="24"/>
        </w:rPr>
        <w:t xml:space="preserve">, logolar ve her </w:t>
      </w:r>
      <w:proofErr w:type="spellStart"/>
      <w:r>
        <w:rPr>
          <w:sz w:val="24"/>
        </w:rPr>
        <w:t>nevili</w:t>
      </w:r>
      <w:proofErr w:type="spellEnd"/>
      <w:r>
        <w:rPr>
          <w:sz w:val="24"/>
        </w:rPr>
        <w:t xml:space="preserve"> maddi haklara ait bütün yasal haklar birleşmeden itibaren tümüyle devralana devir ve intikal ettirilecektir.</w:t>
      </w:r>
    </w:p>
    <w:p w14:paraId="5AB5AF1B" w14:textId="77777777" w:rsidR="0033737C" w:rsidRDefault="0033737C" w:rsidP="0033737C">
      <w:pPr>
        <w:spacing w:before="59"/>
        <w:ind w:left="958" w:right="284"/>
        <w:jc w:val="both"/>
        <w:rPr>
          <w:sz w:val="24"/>
        </w:rPr>
      </w:pPr>
      <w:r>
        <w:rPr>
          <w:b/>
          <w:sz w:val="24"/>
        </w:rPr>
        <w:t>Madde</w:t>
      </w:r>
      <w:r>
        <w:rPr>
          <w:b/>
          <w:spacing w:val="-3"/>
          <w:sz w:val="24"/>
        </w:rPr>
        <w:t xml:space="preserve"> </w:t>
      </w:r>
      <w:r>
        <w:rPr>
          <w:b/>
          <w:sz w:val="24"/>
        </w:rPr>
        <w:t>13)</w:t>
      </w:r>
      <w:r>
        <w:rPr>
          <w:b/>
          <w:spacing w:val="-1"/>
          <w:sz w:val="24"/>
        </w:rPr>
        <w:t xml:space="preserve"> </w:t>
      </w:r>
      <w:r>
        <w:rPr>
          <w:sz w:val="24"/>
        </w:rPr>
        <w:t>Devrolan şirketlerin müracaat etmeyen alacaklıları ile vadesi gelmemiş ve ihtilaflı bulunan borçlarına ilişkin olarak Türk Ticaret Kanunu’nun ilgili madde hükümleri dairesinde hareket edecektir.</w:t>
      </w:r>
    </w:p>
    <w:p w14:paraId="070B7E6C" w14:textId="77777777" w:rsidR="0033737C" w:rsidRDefault="0033737C" w:rsidP="0033737C">
      <w:pPr>
        <w:spacing w:before="61"/>
        <w:ind w:left="958" w:right="282"/>
        <w:jc w:val="both"/>
        <w:rPr>
          <w:sz w:val="24"/>
        </w:rPr>
      </w:pPr>
      <w:r>
        <w:rPr>
          <w:b/>
          <w:sz w:val="24"/>
        </w:rPr>
        <w:t>Madde</w:t>
      </w:r>
      <w:r>
        <w:rPr>
          <w:b/>
          <w:spacing w:val="-2"/>
          <w:sz w:val="24"/>
        </w:rPr>
        <w:t xml:space="preserve"> </w:t>
      </w:r>
      <w:r>
        <w:rPr>
          <w:b/>
          <w:sz w:val="24"/>
        </w:rPr>
        <w:t xml:space="preserve">14) </w:t>
      </w:r>
      <w:r>
        <w:rPr>
          <w:sz w:val="24"/>
        </w:rPr>
        <w:t>Devrolan şirketin diğer şirketlere veya üçüncü şahıslara olan borçları, devralan şirket tarafından alacaklılarına ödenecek, aynı şekilde devredilen şirketin diğer şirketlerden veya üçüncü şahıslardan alacakları da devralan şirket tarafından tahsil edilecektir.</w:t>
      </w:r>
    </w:p>
    <w:p w14:paraId="5EFDA004" w14:textId="77777777" w:rsidR="0033737C" w:rsidRDefault="0033737C" w:rsidP="0033737C">
      <w:pPr>
        <w:spacing w:before="60"/>
        <w:ind w:left="958" w:right="282"/>
        <w:jc w:val="both"/>
        <w:rPr>
          <w:sz w:val="24"/>
        </w:rPr>
      </w:pPr>
      <w:r>
        <w:rPr>
          <w:b/>
          <w:sz w:val="24"/>
        </w:rPr>
        <w:t>Madde</w:t>
      </w:r>
      <w:r>
        <w:rPr>
          <w:b/>
          <w:spacing w:val="-3"/>
          <w:sz w:val="24"/>
        </w:rPr>
        <w:t xml:space="preserve"> </w:t>
      </w:r>
      <w:r>
        <w:rPr>
          <w:b/>
          <w:sz w:val="24"/>
        </w:rPr>
        <w:t>15)</w:t>
      </w:r>
      <w:r>
        <w:rPr>
          <w:b/>
          <w:spacing w:val="-1"/>
          <w:sz w:val="24"/>
        </w:rPr>
        <w:t xml:space="preserve"> </w:t>
      </w:r>
      <w:r>
        <w:rPr>
          <w:sz w:val="24"/>
        </w:rPr>
        <w:t>Devre ilişkin Türk Ticaret Kanunu’nun ilgili hükümlerindeki yazılı şartlar gerçekleştiğinde devrolan şirketin sicil kayıtları Ticaret Sicil Müdürlüğünden terkin edilecektir.</w:t>
      </w:r>
    </w:p>
    <w:p w14:paraId="42F0AECA" w14:textId="77777777" w:rsidR="0033737C" w:rsidRDefault="0033737C" w:rsidP="0033737C">
      <w:pPr>
        <w:spacing w:before="59"/>
        <w:ind w:left="958"/>
        <w:jc w:val="both"/>
        <w:rPr>
          <w:sz w:val="24"/>
        </w:rPr>
      </w:pPr>
      <w:r>
        <w:rPr>
          <w:b/>
          <w:sz w:val="24"/>
        </w:rPr>
        <w:t>Madde</w:t>
      </w:r>
      <w:r>
        <w:rPr>
          <w:b/>
          <w:spacing w:val="-7"/>
          <w:sz w:val="24"/>
        </w:rPr>
        <w:t xml:space="preserve"> </w:t>
      </w:r>
      <w:r>
        <w:rPr>
          <w:b/>
          <w:sz w:val="24"/>
        </w:rPr>
        <w:t>16)</w:t>
      </w:r>
      <w:r>
        <w:rPr>
          <w:b/>
          <w:spacing w:val="-3"/>
          <w:sz w:val="24"/>
        </w:rPr>
        <w:t xml:space="preserve"> </w:t>
      </w:r>
      <w:r>
        <w:rPr>
          <w:sz w:val="24"/>
        </w:rPr>
        <w:t>Devralan</w:t>
      </w:r>
      <w:r>
        <w:rPr>
          <w:spacing w:val="-5"/>
          <w:sz w:val="24"/>
        </w:rPr>
        <w:t xml:space="preserve"> </w:t>
      </w:r>
      <w:r>
        <w:rPr>
          <w:sz w:val="24"/>
        </w:rPr>
        <w:t>şirketin,</w:t>
      </w:r>
      <w:r>
        <w:rPr>
          <w:spacing w:val="-5"/>
          <w:sz w:val="24"/>
        </w:rPr>
        <w:t xml:space="preserve"> </w:t>
      </w:r>
      <w:r>
        <w:rPr>
          <w:sz w:val="24"/>
        </w:rPr>
        <w:t>imtiyazlı</w:t>
      </w:r>
      <w:r>
        <w:rPr>
          <w:spacing w:val="-5"/>
          <w:sz w:val="24"/>
        </w:rPr>
        <w:t xml:space="preserve"> </w:t>
      </w:r>
      <w:r>
        <w:rPr>
          <w:sz w:val="24"/>
        </w:rPr>
        <w:t>ve</w:t>
      </w:r>
      <w:r>
        <w:rPr>
          <w:spacing w:val="-4"/>
          <w:sz w:val="24"/>
        </w:rPr>
        <w:t xml:space="preserve"> </w:t>
      </w:r>
      <w:r>
        <w:rPr>
          <w:sz w:val="24"/>
        </w:rPr>
        <w:t>oydan</w:t>
      </w:r>
      <w:r>
        <w:rPr>
          <w:spacing w:val="-5"/>
          <w:sz w:val="24"/>
        </w:rPr>
        <w:t xml:space="preserve"> </w:t>
      </w:r>
      <w:r>
        <w:rPr>
          <w:sz w:val="24"/>
        </w:rPr>
        <w:t>yoksun</w:t>
      </w:r>
      <w:r>
        <w:rPr>
          <w:spacing w:val="-4"/>
          <w:sz w:val="24"/>
        </w:rPr>
        <w:t xml:space="preserve"> </w:t>
      </w:r>
      <w:r>
        <w:rPr>
          <w:sz w:val="24"/>
        </w:rPr>
        <w:t>payları</w:t>
      </w:r>
      <w:r>
        <w:rPr>
          <w:spacing w:val="-5"/>
          <w:sz w:val="24"/>
        </w:rPr>
        <w:t xml:space="preserve"> </w:t>
      </w:r>
      <w:r>
        <w:rPr>
          <w:sz w:val="24"/>
        </w:rPr>
        <w:t>ile</w:t>
      </w:r>
      <w:r>
        <w:rPr>
          <w:spacing w:val="-5"/>
          <w:sz w:val="24"/>
        </w:rPr>
        <w:t xml:space="preserve"> </w:t>
      </w:r>
      <w:r>
        <w:rPr>
          <w:sz w:val="24"/>
        </w:rPr>
        <w:t>intifa</w:t>
      </w:r>
      <w:r>
        <w:rPr>
          <w:spacing w:val="-4"/>
          <w:sz w:val="24"/>
        </w:rPr>
        <w:t xml:space="preserve"> </w:t>
      </w:r>
      <w:r>
        <w:rPr>
          <w:sz w:val="24"/>
        </w:rPr>
        <w:t>senedi</w:t>
      </w:r>
      <w:r>
        <w:rPr>
          <w:spacing w:val="-3"/>
          <w:sz w:val="24"/>
        </w:rPr>
        <w:t xml:space="preserve"> </w:t>
      </w:r>
      <w:r>
        <w:rPr>
          <w:spacing w:val="-2"/>
          <w:sz w:val="24"/>
        </w:rPr>
        <w:t>bulunmamaktadır.</w:t>
      </w:r>
    </w:p>
    <w:p w14:paraId="266E6675" w14:textId="77777777" w:rsidR="0033737C" w:rsidRDefault="0033737C" w:rsidP="0033737C">
      <w:pPr>
        <w:spacing w:before="61"/>
        <w:ind w:left="958" w:right="281"/>
        <w:jc w:val="both"/>
        <w:rPr>
          <w:sz w:val="24"/>
        </w:rPr>
      </w:pPr>
      <w:r>
        <w:rPr>
          <w:b/>
          <w:sz w:val="24"/>
        </w:rPr>
        <w:t>Madde</w:t>
      </w:r>
      <w:r>
        <w:rPr>
          <w:b/>
          <w:spacing w:val="-3"/>
          <w:sz w:val="24"/>
        </w:rPr>
        <w:t xml:space="preserve"> </w:t>
      </w:r>
      <w:r>
        <w:rPr>
          <w:b/>
          <w:sz w:val="24"/>
        </w:rPr>
        <w:t>17)</w:t>
      </w:r>
      <w:r>
        <w:rPr>
          <w:b/>
          <w:spacing w:val="-1"/>
          <w:sz w:val="24"/>
        </w:rPr>
        <w:t xml:space="preserve"> </w:t>
      </w:r>
      <w:r>
        <w:rPr>
          <w:sz w:val="24"/>
        </w:rPr>
        <w:t>Birleşmeye iktisap edilen paylar birleşme ile ilgili işlemlerin tescil ve ilan edildiği tarih itibariyle devralan şirketin bilanço karına hak kazanır.</w:t>
      </w:r>
    </w:p>
    <w:p w14:paraId="745D5FA2" w14:textId="77777777" w:rsidR="0033737C" w:rsidRDefault="0033737C" w:rsidP="0033737C">
      <w:pPr>
        <w:spacing w:before="60"/>
        <w:ind w:left="958" w:right="286"/>
        <w:jc w:val="both"/>
        <w:rPr>
          <w:sz w:val="24"/>
        </w:rPr>
      </w:pPr>
      <w:r>
        <w:rPr>
          <w:b/>
          <w:sz w:val="24"/>
        </w:rPr>
        <w:t>Madde</w:t>
      </w:r>
      <w:r>
        <w:rPr>
          <w:b/>
          <w:spacing w:val="-3"/>
          <w:sz w:val="24"/>
        </w:rPr>
        <w:t xml:space="preserve"> </w:t>
      </w:r>
      <w:r>
        <w:rPr>
          <w:b/>
          <w:sz w:val="24"/>
        </w:rPr>
        <w:t>18)</w:t>
      </w:r>
      <w:r>
        <w:rPr>
          <w:b/>
          <w:spacing w:val="-1"/>
          <w:sz w:val="24"/>
        </w:rPr>
        <w:t xml:space="preserve"> </w:t>
      </w:r>
      <w:r>
        <w:rPr>
          <w:sz w:val="24"/>
        </w:rPr>
        <w:t>Devralan ve devrolan şirketlerin yönetim organları ve yönetici ortaklara tanınan herhangi bir özel yararlar bulunmamaktadır.</w:t>
      </w:r>
    </w:p>
    <w:p w14:paraId="3D2AAE7B" w14:textId="77777777" w:rsidR="0033737C" w:rsidRDefault="0033737C" w:rsidP="0033737C">
      <w:pPr>
        <w:spacing w:before="60"/>
        <w:ind w:left="958" w:right="283"/>
        <w:jc w:val="both"/>
        <w:rPr>
          <w:sz w:val="24"/>
        </w:rPr>
      </w:pPr>
      <w:r>
        <w:rPr>
          <w:b/>
          <w:sz w:val="24"/>
        </w:rPr>
        <w:t>Madde</w:t>
      </w:r>
      <w:r>
        <w:rPr>
          <w:b/>
          <w:spacing w:val="-3"/>
          <w:sz w:val="24"/>
        </w:rPr>
        <w:t xml:space="preserve"> </w:t>
      </w:r>
      <w:r>
        <w:rPr>
          <w:b/>
          <w:sz w:val="24"/>
        </w:rPr>
        <w:t>19)</w:t>
      </w:r>
      <w:r>
        <w:rPr>
          <w:b/>
          <w:spacing w:val="-1"/>
          <w:sz w:val="24"/>
        </w:rPr>
        <w:t xml:space="preserve"> </w:t>
      </w:r>
      <w:r>
        <w:rPr>
          <w:sz w:val="24"/>
        </w:rPr>
        <w:t xml:space="preserve">6102 sayılı Türk Ticaret Kanunu’nun 147.maddesi 4.fıkrası küçük ve orta ölçekli şirketler birleşme raporunun düzenlenmesinden vazgeçebilirler hükmüne göre ayrıca birleşme raporu </w:t>
      </w:r>
      <w:r>
        <w:rPr>
          <w:spacing w:val="-2"/>
          <w:sz w:val="24"/>
        </w:rPr>
        <w:t>düzenlenmeyecektir.</w:t>
      </w:r>
    </w:p>
    <w:p w14:paraId="29747C6D" w14:textId="77777777" w:rsidR="0033737C" w:rsidRDefault="0033737C" w:rsidP="0033737C">
      <w:pPr>
        <w:spacing w:before="60"/>
        <w:ind w:left="958" w:right="281"/>
        <w:jc w:val="both"/>
        <w:rPr>
          <w:sz w:val="24"/>
        </w:rPr>
      </w:pPr>
      <w:r>
        <w:rPr>
          <w:b/>
          <w:sz w:val="24"/>
        </w:rPr>
        <w:t>Madde</w:t>
      </w:r>
      <w:r>
        <w:rPr>
          <w:b/>
          <w:spacing w:val="-3"/>
          <w:sz w:val="24"/>
        </w:rPr>
        <w:t xml:space="preserve"> </w:t>
      </w:r>
      <w:r>
        <w:rPr>
          <w:b/>
          <w:sz w:val="24"/>
        </w:rPr>
        <w:t>20)</w:t>
      </w:r>
      <w:r>
        <w:rPr>
          <w:b/>
          <w:spacing w:val="-1"/>
          <w:sz w:val="24"/>
        </w:rPr>
        <w:t xml:space="preserve"> </w:t>
      </w:r>
      <w:r>
        <w:rPr>
          <w:sz w:val="24"/>
        </w:rPr>
        <w:t>6102 sayılı Türk Ticaret Kanunu’nun 149.maddesi 5.fıkrası tüm ortakların onaylaması halinde küçük ve orta ölçekli şirketler inceleme hakkının kullanılmasından vazgeçebilirler hükmüne göre inceleme hakkını kullanmayacaklardır.</w:t>
      </w:r>
    </w:p>
    <w:p w14:paraId="74D62FF8" w14:textId="77777777" w:rsidR="0033737C" w:rsidRDefault="0033737C" w:rsidP="0033737C">
      <w:pPr>
        <w:spacing w:before="60"/>
        <w:ind w:left="958" w:right="283"/>
        <w:jc w:val="both"/>
        <w:rPr>
          <w:sz w:val="24"/>
        </w:rPr>
      </w:pPr>
      <w:r>
        <w:rPr>
          <w:b/>
          <w:sz w:val="24"/>
        </w:rPr>
        <w:t>Madde</w:t>
      </w:r>
      <w:r>
        <w:rPr>
          <w:b/>
          <w:spacing w:val="-3"/>
          <w:sz w:val="24"/>
        </w:rPr>
        <w:t xml:space="preserve"> </w:t>
      </w:r>
      <w:r>
        <w:rPr>
          <w:b/>
          <w:sz w:val="24"/>
        </w:rPr>
        <w:t>21)</w:t>
      </w:r>
      <w:r>
        <w:rPr>
          <w:b/>
          <w:spacing w:val="-1"/>
          <w:sz w:val="24"/>
        </w:rPr>
        <w:t xml:space="preserve"> </w:t>
      </w:r>
      <w:r>
        <w:rPr>
          <w:sz w:val="24"/>
        </w:rPr>
        <w:t>Birleşme işlemlerinin 6102 sayılı Türk Ticaret Kanunu’nun 136 ila 158. maddelerine göre devralma şeklinde birleşme yolu izlenecektir.</w:t>
      </w:r>
    </w:p>
    <w:p w14:paraId="57FB3D25" w14:textId="77777777" w:rsidR="0033737C" w:rsidRDefault="0033737C" w:rsidP="0033737C">
      <w:pPr>
        <w:jc w:val="both"/>
        <w:rPr>
          <w:sz w:val="24"/>
        </w:rPr>
        <w:sectPr w:rsidR="0033737C">
          <w:pgSz w:w="11910" w:h="16840"/>
          <w:pgMar w:top="1360" w:right="280" w:bottom="480" w:left="460" w:header="0" w:footer="288" w:gutter="0"/>
          <w:cols w:space="708"/>
        </w:sectPr>
      </w:pPr>
    </w:p>
    <w:p w14:paraId="5C659E9D" w14:textId="77777777" w:rsidR="0033737C" w:rsidRDefault="0033737C" w:rsidP="0033737C">
      <w:pPr>
        <w:spacing w:before="31"/>
        <w:ind w:left="958" w:right="284"/>
        <w:jc w:val="both"/>
        <w:rPr>
          <w:sz w:val="24"/>
        </w:rPr>
      </w:pPr>
      <w:r>
        <w:rPr>
          <w:b/>
          <w:sz w:val="24"/>
        </w:rPr>
        <w:lastRenderedPageBreak/>
        <w:t>Madde</w:t>
      </w:r>
      <w:r>
        <w:rPr>
          <w:b/>
          <w:spacing w:val="-3"/>
          <w:sz w:val="24"/>
        </w:rPr>
        <w:t xml:space="preserve"> </w:t>
      </w:r>
      <w:r>
        <w:rPr>
          <w:b/>
          <w:sz w:val="24"/>
        </w:rPr>
        <w:t>22)</w:t>
      </w:r>
      <w:r>
        <w:rPr>
          <w:b/>
          <w:spacing w:val="-1"/>
          <w:sz w:val="24"/>
        </w:rPr>
        <w:t xml:space="preserve"> </w:t>
      </w:r>
      <w:r>
        <w:rPr>
          <w:sz w:val="24"/>
        </w:rPr>
        <w:t xml:space="preserve">Birleşme işlemlerinin Ticaret Sicil Müdürlüğü’ne tescil ve ilanı ile birlikte 6102 sayılı </w:t>
      </w:r>
      <w:proofErr w:type="gramStart"/>
      <w:r>
        <w:rPr>
          <w:sz w:val="24"/>
        </w:rPr>
        <w:t>Türk Ticaret Kanununun</w:t>
      </w:r>
      <w:proofErr w:type="gramEnd"/>
      <w:r>
        <w:rPr>
          <w:sz w:val="24"/>
        </w:rPr>
        <w:t xml:space="preserve"> 157.maddesi’ne göre devrolan şirketin alacaklarına ilişkin Türkiye Ticaret Sicili Gazetesinde yedişer gün aralıklarla üç defa yapacakları ilanlar ve ayrıca internet sitesine konulacak ilanla haklarını bildirirler hükmüne göre gerekli ilanların yapılacaktır.</w:t>
      </w:r>
    </w:p>
    <w:p w14:paraId="4182D5A3" w14:textId="77777777" w:rsidR="0033737C" w:rsidRDefault="0033737C" w:rsidP="0033737C">
      <w:pPr>
        <w:spacing w:before="60"/>
        <w:ind w:left="958" w:right="280"/>
        <w:jc w:val="both"/>
        <w:rPr>
          <w:sz w:val="24"/>
        </w:rPr>
      </w:pPr>
      <w:r>
        <w:rPr>
          <w:b/>
          <w:sz w:val="24"/>
        </w:rPr>
        <w:t>Madde</w:t>
      </w:r>
      <w:r>
        <w:rPr>
          <w:b/>
          <w:spacing w:val="-3"/>
          <w:sz w:val="24"/>
        </w:rPr>
        <w:t xml:space="preserve"> </w:t>
      </w:r>
      <w:r>
        <w:rPr>
          <w:b/>
          <w:sz w:val="24"/>
        </w:rPr>
        <w:t>23)</w:t>
      </w:r>
      <w:r>
        <w:rPr>
          <w:b/>
          <w:spacing w:val="-1"/>
          <w:sz w:val="24"/>
        </w:rPr>
        <w:t xml:space="preserve"> </w:t>
      </w:r>
      <w:r>
        <w:rPr>
          <w:sz w:val="24"/>
        </w:rPr>
        <w:t>İş bu devir şeklinde birleşme sözleşmesi ………</w:t>
      </w:r>
      <w:proofErr w:type="gramStart"/>
      <w:r>
        <w:rPr>
          <w:sz w:val="24"/>
        </w:rPr>
        <w:t>…….</w:t>
      </w:r>
      <w:proofErr w:type="gramEnd"/>
      <w:r>
        <w:rPr>
          <w:sz w:val="24"/>
        </w:rPr>
        <w:t xml:space="preserve">. </w:t>
      </w:r>
      <w:proofErr w:type="gramStart"/>
      <w:r>
        <w:rPr>
          <w:sz w:val="24"/>
        </w:rPr>
        <w:t>tarihinde</w:t>
      </w:r>
      <w:proofErr w:type="gramEnd"/>
      <w:r>
        <w:rPr>
          <w:sz w:val="24"/>
        </w:rPr>
        <w:t xml:space="preserve"> düzenlenmiştir. Asıl olarak düzenlenmiş ve imzalanmış olup, devrolan ve devralan şirketlerin genel kurullarında kabul edilmiş ve hüküm ifade etmesi için ortaklar tarafından okunmuş doğruluğu tespit edildikten ve tam mutabakat sağlandıktan sonra imza altına alınmıştır.</w:t>
      </w:r>
    </w:p>
    <w:p w14:paraId="534A9792" w14:textId="77777777" w:rsidR="0033737C" w:rsidRDefault="0033737C" w:rsidP="0033737C">
      <w:pPr>
        <w:pStyle w:val="GvdeMetni"/>
      </w:pPr>
    </w:p>
    <w:p w14:paraId="6FA58F35" w14:textId="77777777" w:rsidR="0033737C" w:rsidRDefault="0033737C" w:rsidP="0033737C">
      <w:pPr>
        <w:pStyle w:val="GvdeMetni"/>
        <w:spacing w:before="8"/>
        <w:rPr>
          <w:sz w:val="23"/>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7080"/>
      </w:tblGrid>
      <w:tr w:rsidR="0033737C" w14:paraId="506EEED2" w14:textId="77777777" w:rsidTr="00B1153E">
        <w:trPr>
          <w:trHeight w:val="532"/>
        </w:trPr>
        <w:tc>
          <w:tcPr>
            <w:tcW w:w="2831" w:type="dxa"/>
          </w:tcPr>
          <w:p w14:paraId="3D73D5EC" w14:textId="77777777" w:rsidR="0033737C" w:rsidRDefault="0033737C" w:rsidP="00B1153E">
            <w:pPr>
              <w:pStyle w:val="TableParagraph"/>
              <w:spacing w:before="119"/>
              <w:ind w:left="107"/>
              <w:rPr>
                <w:b/>
                <w:sz w:val="24"/>
              </w:rPr>
            </w:pPr>
            <w:proofErr w:type="spellStart"/>
            <w:r>
              <w:rPr>
                <w:b/>
                <w:sz w:val="24"/>
              </w:rPr>
              <w:t>Devralan</w:t>
            </w:r>
            <w:proofErr w:type="spellEnd"/>
            <w:r>
              <w:rPr>
                <w:b/>
                <w:spacing w:val="-6"/>
                <w:sz w:val="24"/>
              </w:rPr>
              <w:t xml:space="preserve"> </w:t>
            </w:r>
            <w:proofErr w:type="spellStart"/>
            <w:r>
              <w:rPr>
                <w:b/>
                <w:sz w:val="24"/>
              </w:rPr>
              <w:t>Şirketin</w:t>
            </w:r>
            <w:proofErr w:type="spellEnd"/>
            <w:r>
              <w:rPr>
                <w:b/>
                <w:spacing w:val="-4"/>
                <w:sz w:val="24"/>
              </w:rPr>
              <w:t xml:space="preserve"> </w:t>
            </w:r>
            <w:proofErr w:type="spellStart"/>
            <w:r>
              <w:rPr>
                <w:b/>
                <w:spacing w:val="-2"/>
                <w:sz w:val="24"/>
              </w:rPr>
              <w:t>Ünvanı</w:t>
            </w:r>
            <w:proofErr w:type="spellEnd"/>
          </w:p>
        </w:tc>
        <w:tc>
          <w:tcPr>
            <w:tcW w:w="7080" w:type="dxa"/>
          </w:tcPr>
          <w:p w14:paraId="1FE28758" w14:textId="77777777" w:rsidR="0033737C" w:rsidRDefault="0033737C" w:rsidP="00B1153E">
            <w:pPr>
              <w:pStyle w:val="TableParagraph"/>
              <w:rPr>
                <w:rFonts w:ascii="Times New Roman"/>
              </w:rPr>
            </w:pPr>
          </w:p>
        </w:tc>
      </w:tr>
      <w:tr w:rsidR="0033737C" w14:paraId="031484D8" w14:textId="77777777" w:rsidTr="00B1153E">
        <w:trPr>
          <w:trHeight w:val="533"/>
        </w:trPr>
        <w:tc>
          <w:tcPr>
            <w:tcW w:w="2831" w:type="dxa"/>
          </w:tcPr>
          <w:p w14:paraId="4ACCBC70" w14:textId="77777777" w:rsidR="0033737C" w:rsidRDefault="0033737C" w:rsidP="00B1153E">
            <w:pPr>
              <w:pStyle w:val="TableParagraph"/>
              <w:spacing w:before="120"/>
              <w:ind w:left="107"/>
              <w:rPr>
                <w:b/>
                <w:sz w:val="24"/>
              </w:rPr>
            </w:pPr>
            <w:proofErr w:type="spellStart"/>
            <w:r>
              <w:rPr>
                <w:b/>
                <w:sz w:val="24"/>
              </w:rPr>
              <w:t>Adı‐Soyadı</w:t>
            </w:r>
            <w:proofErr w:type="spellEnd"/>
            <w:r>
              <w:rPr>
                <w:b/>
                <w:spacing w:val="-3"/>
                <w:sz w:val="24"/>
              </w:rPr>
              <w:t xml:space="preserve"> </w:t>
            </w:r>
            <w:r>
              <w:rPr>
                <w:b/>
                <w:sz w:val="24"/>
              </w:rPr>
              <w:t>T.C.</w:t>
            </w:r>
            <w:r>
              <w:rPr>
                <w:b/>
                <w:spacing w:val="-2"/>
                <w:sz w:val="24"/>
              </w:rPr>
              <w:t xml:space="preserve"> </w:t>
            </w:r>
            <w:proofErr w:type="spellStart"/>
            <w:r>
              <w:rPr>
                <w:b/>
                <w:spacing w:val="-4"/>
                <w:sz w:val="24"/>
              </w:rPr>
              <w:t>Nosu</w:t>
            </w:r>
            <w:proofErr w:type="spellEnd"/>
          </w:p>
        </w:tc>
        <w:tc>
          <w:tcPr>
            <w:tcW w:w="7080" w:type="dxa"/>
          </w:tcPr>
          <w:p w14:paraId="2B65FFD6" w14:textId="77777777" w:rsidR="0033737C" w:rsidRDefault="0033737C" w:rsidP="00B1153E">
            <w:pPr>
              <w:pStyle w:val="TableParagraph"/>
              <w:rPr>
                <w:rFonts w:ascii="Times New Roman"/>
              </w:rPr>
            </w:pPr>
          </w:p>
        </w:tc>
      </w:tr>
      <w:tr w:rsidR="0033737C" w14:paraId="245FC3AC" w14:textId="77777777" w:rsidTr="00B1153E">
        <w:trPr>
          <w:trHeight w:val="1267"/>
        </w:trPr>
        <w:tc>
          <w:tcPr>
            <w:tcW w:w="2831" w:type="dxa"/>
          </w:tcPr>
          <w:p w14:paraId="45390C9D" w14:textId="77777777" w:rsidR="0033737C" w:rsidRDefault="0033737C" w:rsidP="00B1153E">
            <w:pPr>
              <w:pStyle w:val="TableParagraph"/>
              <w:rPr>
                <w:sz w:val="24"/>
              </w:rPr>
            </w:pPr>
          </w:p>
          <w:p w14:paraId="38A5BB14" w14:textId="77777777" w:rsidR="0033737C" w:rsidRDefault="0033737C" w:rsidP="00B1153E">
            <w:pPr>
              <w:pStyle w:val="TableParagraph"/>
              <w:spacing w:before="193"/>
              <w:ind w:left="107"/>
              <w:rPr>
                <w:b/>
                <w:sz w:val="24"/>
              </w:rPr>
            </w:pPr>
            <w:proofErr w:type="spellStart"/>
            <w:r>
              <w:rPr>
                <w:b/>
                <w:spacing w:val="-2"/>
                <w:sz w:val="24"/>
              </w:rPr>
              <w:t>Kaşe‐İmza</w:t>
            </w:r>
            <w:proofErr w:type="spellEnd"/>
          </w:p>
        </w:tc>
        <w:tc>
          <w:tcPr>
            <w:tcW w:w="7080" w:type="dxa"/>
          </w:tcPr>
          <w:p w14:paraId="4906C927" w14:textId="77777777" w:rsidR="0033737C" w:rsidRDefault="0033737C" w:rsidP="00B1153E">
            <w:pPr>
              <w:pStyle w:val="TableParagraph"/>
              <w:rPr>
                <w:rFonts w:ascii="Times New Roman"/>
              </w:rPr>
            </w:pPr>
          </w:p>
        </w:tc>
      </w:tr>
    </w:tbl>
    <w:p w14:paraId="08E2638C" w14:textId="77777777" w:rsidR="0033737C" w:rsidRDefault="0033737C" w:rsidP="0033737C">
      <w:pPr>
        <w:pStyle w:val="GvdeMetni"/>
      </w:pPr>
    </w:p>
    <w:p w14:paraId="70119EF7" w14:textId="77777777" w:rsidR="0033737C" w:rsidRDefault="0033737C" w:rsidP="0033737C">
      <w:pPr>
        <w:pStyle w:val="GvdeMetni"/>
        <w:spacing w:before="9"/>
        <w:rPr>
          <w:sz w:val="23"/>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7080"/>
      </w:tblGrid>
      <w:tr w:rsidR="0033737C" w14:paraId="053EE4FF" w14:textId="77777777" w:rsidTr="00B1153E">
        <w:trPr>
          <w:trHeight w:val="826"/>
        </w:trPr>
        <w:tc>
          <w:tcPr>
            <w:tcW w:w="2831" w:type="dxa"/>
          </w:tcPr>
          <w:p w14:paraId="6F0C50E7" w14:textId="77777777" w:rsidR="0033737C" w:rsidRDefault="0033737C" w:rsidP="00B1153E">
            <w:pPr>
              <w:pStyle w:val="TableParagraph"/>
              <w:spacing w:before="120"/>
              <w:ind w:left="107" w:right="801"/>
              <w:rPr>
                <w:b/>
                <w:sz w:val="24"/>
              </w:rPr>
            </w:pPr>
            <w:proofErr w:type="spellStart"/>
            <w:r>
              <w:rPr>
                <w:b/>
                <w:sz w:val="24"/>
              </w:rPr>
              <w:t>Devredilen</w:t>
            </w:r>
            <w:proofErr w:type="spellEnd"/>
            <w:r>
              <w:rPr>
                <w:b/>
                <w:spacing w:val="-14"/>
                <w:sz w:val="24"/>
              </w:rPr>
              <w:t xml:space="preserve"> </w:t>
            </w:r>
            <w:proofErr w:type="spellStart"/>
            <w:r>
              <w:rPr>
                <w:b/>
                <w:sz w:val="24"/>
              </w:rPr>
              <w:t>Şirketin</w:t>
            </w:r>
            <w:proofErr w:type="spellEnd"/>
            <w:r>
              <w:rPr>
                <w:b/>
                <w:sz w:val="24"/>
              </w:rPr>
              <w:t xml:space="preserve"> </w:t>
            </w:r>
            <w:proofErr w:type="spellStart"/>
            <w:r>
              <w:rPr>
                <w:b/>
                <w:spacing w:val="-2"/>
                <w:sz w:val="24"/>
              </w:rPr>
              <w:t>Ünvanı</w:t>
            </w:r>
            <w:proofErr w:type="spellEnd"/>
          </w:p>
        </w:tc>
        <w:tc>
          <w:tcPr>
            <w:tcW w:w="7080" w:type="dxa"/>
          </w:tcPr>
          <w:p w14:paraId="4688B2C4" w14:textId="77777777" w:rsidR="0033737C" w:rsidRDefault="0033737C" w:rsidP="00B1153E">
            <w:pPr>
              <w:pStyle w:val="TableParagraph"/>
              <w:rPr>
                <w:rFonts w:ascii="Times New Roman"/>
              </w:rPr>
            </w:pPr>
          </w:p>
        </w:tc>
      </w:tr>
      <w:tr w:rsidR="0033737C" w14:paraId="0D996817" w14:textId="77777777" w:rsidTr="00B1153E">
        <w:trPr>
          <w:trHeight w:val="532"/>
        </w:trPr>
        <w:tc>
          <w:tcPr>
            <w:tcW w:w="2831" w:type="dxa"/>
          </w:tcPr>
          <w:p w14:paraId="58E3AB4E" w14:textId="77777777" w:rsidR="0033737C" w:rsidRDefault="0033737C" w:rsidP="00B1153E">
            <w:pPr>
              <w:pStyle w:val="TableParagraph"/>
              <w:spacing w:before="119"/>
              <w:ind w:left="107"/>
              <w:rPr>
                <w:b/>
                <w:sz w:val="24"/>
              </w:rPr>
            </w:pPr>
            <w:proofErr w:type="spellStart"/>
            <w:r>
              <w:rPr>
                <w:b/>
                <w:sz w:val="24"/>
              </w:rPr>
              <w:t>Adı‐Soyadı</w:t>
            </w:r>
            <w:proofErr w:type="spellEnd"/>
            <w:r>
              <w:rPr>
                <w:b/>
                <w:spacing w:val="-3"/>
                <w:sz w:val="24"/>
              </w:rPr>
              <w:t xml:space="preserve"> </w:t>
            </w:r>
            <w:r>
              <w:rPr>
                <w:b/>
                <w:sz w:val="24"/>
              </w:rPr>
              <w:t>T.C.</w:t>
            </w:r>
            <w:r>
              <w:rPr>
                <w:b/>
                <w:spacing w:val="-2"/>
                <w:sz w:val="24"/>
              </w:rPr>
              <w:t xml:space="preserve"> </w:t>
            </w:r>
            <w:proofErr w:type="spellStart"/>
            <w:r>
              <w:rPr>
                <w:b/>
                <w:spacing w:val="-4"/>
                <w:sz w:val="24"/>
              </w:rPr>
              <w:t>Nosu</w:t>
            </w:r>
            <w:proofErr w:type="spellEnd"/>
          </w:p>
        </w:tc>
        <w:tc>
          <w:tcPr>
            <w:tcW w:w="7080" w:type="dxa"/>
          </w:tcPr>
          <w:p w14:paraId="312FB0AB" w14:textId="77777777" w:rsidR="0033737C" w:rsidRDefault="0033737C" w:rsidP="00B1153E">
            <w:pPr>
              <w:pStyle w:val="TableParagraph"/>
              <w:rPr>
                <w:rFonts w:ascii="Times New Roman"/>
              </w:rPr>
            </w:pPr>
          </w:p>
        </w:tc>
      </w:tr>
      <w:tr w:rsidR="0033737C" w14:paraId="1840C250" w14:textId="77777777" w:rsidTr="00B1153E">
        <w:trPr>
          <w:trHeight w:val="1269"/>
        </w:trPr>
        <w:tc>
          <w:tcPr>
            <w:tcW w:w="2831" w:type="dxa"/>
          </w:tcPr>
          <w:p w14:paraId="513AF745" w14:textId="77777777" w:rsidR="0033737C" w:rsidRDefault="0033737C" w:rsidP="00B1153E">
            <w:pPr>
              <w:pStyle w:val="TableParagraph"/>
              <w:rPr>
                <w:sz w:val="24"/>
              </w:rPr>
            </w:pPr>
          </w:p>
          <w:p w14:paraId="5E2D05C1" w14:textId="77777777" w:rsidR="0033737C" w:rsidRDefault="0033737C" w:rsidP="00B1153E">
            <w:pPr>
              <w:pStyle w:val="TableParagraph"/>
              <w:spacing w:before="194"/>
              <w:ind w:left="107"/>
              <w:rPr>
                <w:b/>
                <w:sz w:val="24"/>
              </w:rPr>
            </w:pPr>
            <w:proofErr w:type="spellStart"/>
            <w:r>
              <w:rPr>
                <w:b/>
                <w:spacing w:val="-2"/>
                <w:sz w:val="24"/>
              </w:rPr>
              <w:t>Kaşe‐İmza</w:t>
            </w:r>
            <w:proofErr w:type="spellEnd"/>
          </w:p>
        </w:tc>
        <w:tc>
          <w:tcPr>
            <w:tcW w:w="7080" w:type="dxa"/>
          </w:tcPr>
          <w:p w14:paraId="0042A857" w14:textId="77777777" w:rsidR="0033737C" w:rsidRDefault="0033737C" w:rsidP="00B1153E">
            <w:pPr>
              <w:pStyle w:val="TableParagraph"/>
              <w:rPr>
                <w:rFonts w:ascii="Times New Roman"/>
              </w:rPr>
            </w:pPr>
          </w:p>
        </w:tc>
      </w:tr>
    </w:tbl>
    <w:p w14:paraId="1F3C90AF" w14:textId="77777777" w:rsidR="00BF71EC" w:rsidRPr="0033737C" w:rsidRDefault="00000000" w:rsidP="0033737C"/>
    <w:sectPr w:rsidR="00BF71EC" w:rsidRPr="0033737C" w:rsidSect="003373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00A00"/>
    <w:multiLevelType w:val="hybridMultilevel"/>
    <w:tmpl w:val="AEB031EA"/>
    <w:lvl w:ilvl="0" w:tplc="4F4EC3CC">
      <w:start w:val="1"/>
      <w:numFmt w:val="lowerLetter"/>
      <w:lvlText w:val="%1)"/>
      <w:lvlJc w:val="left"/>
      <w:pPr>
        <w:ind w:left="1513" w:hanging="195"/>
        <w:jc w:val="left"/>
      </w:pPr>
      <w:rPr>
        <w:rFonts w:ascii="Calibri" w:eastAsia="Calibri" w:hAnsi="Calibri" w:cs="Calibri" w:hint="default"/>
        <w:b/>
        <w:bCs/>
        <w:i w:val="0"/>
        <w:iCs w:val="0"/>
        <w:w w:val="100"/>
        <w:sz w:val="22"/>
        <w:szCs w:val="22"/>
        <w:lang w:val="tr-TR" w:eastAsia="en-US" w:bidi="ar-SA"/>
      </w:rPr>
    </w:lvl>
    <w:lvl w:ilvl="1" w:tplc="1F3461AE">
      <w:numFmt w:val="bullet"/>
      <w:lvlText w:val="•"/>
      <w:lvlJc w:val="left"/>
      <w:pPr>
        <w:ind w:left="2484" w:hanging="195"/>
      </w:pPr>
      <w:rPr>
        <w:rFonts w:hint="default"/>
        <w:lang w:val="tr-TR" w:eastAsia="en-US" w:bidi="ar-SA"/>
      </w:rPr>
    </w:lvl>
    <w:lvl w:ilvl="2" w:tplc="B378B0BC">
      <w:numFmt w:val="bullet"/>
      <w:lvlText w:val="•"/>
      <w:lvlJc w:val="left"/>
      <w:pPr>
        <w:ind w:left="3448" w:hanging="195"/>
      </w:pPr>
      <w:rPr>
        <w:rFonts w:hint="default"/>
        <w:lang w:val="tr-TR" w:eastAsia="en-US" w:bidi="ar-SA"/>
      </w:rPr>
    </w:lvl>
    <w:lvl w:ilvl="3" w:tplc="A1C231B6">
      <w:numFmt w:val="bullet"/>
      <w:lvlText w:val="•"/>
      <w:lvlJc w:val="left"/>
      <w:pPr>
        <w:ind w:left="4413" w:hanging="195"/>
      </w:pPr>
      <w:rPr>
        <w:rFonts w:hint="default"/>
        <w:lang w:val="tr-TR" w:eastAsia="en-US" w:bidi="ar-SA"/>
      </w:rPr>
    </w:lvl>
    <w:lvl w:ilvl="4" w:tplc="7AB047D8">
      <w:numFmt w:val="bullet"/>
      <w:lvlText w:val="•"/>
      <w:lvlJc w:val="left"/>
      <w:pPr>
        <w:ind w:left="5377" w:hanging="195"/>
      </w:pPr>
      <w:rPr>
        <w:rFonts w:hint="default"/>
        <w:lang w:val="tr-TR" w:eastAsia="en-US" w:bidi="ar-SA"/>
      </w:rPr>
    </w:lvl>
    <w:lvl w:ilvl="5" w:tplc="78E8EB8A">
      <w:numFmt w:val="bullet"/>
      <w:lvlText w:val="•"/>
      <w:lvlJc w:val="left"/>
      <w:pPr>
        <w:ind w:left="6342" w:hanging="195"/>
      </w:pPr>
      <w:rPr>
        <w:rFonts w:hint="default"/>
        <w:lang w:val="tr-TR" w:eastAsia="en-US" w:bidi="ar-SA"/>
      </w:rPr>
    </w:lvl>
    <w:lvl w:ilvl="6" w:tplc="CF92A228">
      <w:numFmt w:val="bullet"/>
      <w:lvlText w:val="•"/>
      <w:lvlJc w:val="left"/>
      <w:pPr>
        <w:ind w:left="7306" w:hanging="195"/>
      </w:pPr>
      <w:rPr>
        <w:rFonts w:hint="default"/>
        <w:lang w:val="tr-TR" w:eastAsia="en-US" w:bidi="ar-SA"/>
      </w:rPr>
    </w:lvl>
    <w:lvl w:ilvl="7" w:tplc="57D26852">
      <w:numFmt w:val="bullet"/>
      <w:lvlText w:val="•"/>
      <w:lvlJc w:val="left"/>
      <w:pPr>
        <w:ind w:left="8271" w:hanging="195"/>
      </w:pPr>
      <w:rPr>
        <w:rFonts w:hint="default"/>
        <w:lang w:val="tr-TR" w:eastAsia="en-US" w:bidi="ar-SA"/>
      </w:rPr>
    </w:lvl>
    <w:lvl w:ilvl="8" w:tplc="8E4ECE02">
      <w:numFmt w:val="bullet"/>
      <w:lvlText w:val="•"/>
      <w:lvlJc w:val="left"/>
      <w:pPr>
        <w:ind w:left="9235" w:hanging="195"/>
      </w:pPr>
      <w:rPr>
        <w:rFonts w:hint="default"/>
        <w:lang w:val="tr-TR" w:eastAsia="en-US" w:bidi="ar-SA"/>
      </w:rPr>
    </w:lvl>
  </w:abstractNum>
  <w:num w:numId="1" w16cid:durableId="104432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8F"/>
    <w:rsid w:val="0033737C"/>
    <w:rsid w:val="00866F8F"/>
    <w:rsid w:val="008F3966"/>
    <w:rsid w:val="009046AB"/>
    <w:rsid w:val="00A63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CD32"/>
  <w15:chartTrackingRefBased/>
  <w15:docId w15:val="{0718CF14-E287-463D-A99F-1E5CD187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37C"/>
    <w:pPr>
      <w:widowControl w:val="0"/>
      <w:autoSpaceDE w:val="0"/>
      <w:autoSpaceDN w:val="0"/>
      <w:spacing w:after="0" w:line="240" w:lineRule="auto"/>
    </w:pPr>
    <w:rPr>
      <w:rFonts w:ascii="Calibri" w:eastAsia="Calibri" w:hAnsi="Calibri" w:cs="Calibri"/>
    </w:rPr>
  </w:style>
  <w:style w:type="paragraph" w:styleId="Balk3">
    <w:name w:val="heading 3"/>
    <w:basedOn w:val="Normal"/>
    <w:link w:val="Balk3Char"/>
    <w:uiPriority w:val="1"/>
    <w:qFormat/>
    <w:rsid w:val="0033737C"/>
    <w:pPr>
      <w:spacing w:before="31"/>
      <w:ind w:left="1136" w:right="463"/>
      <w:jc w:val="center"/>
      <w:outlineLvl w:val="2"/>
    </w:pPr>
    <w:rPr>
      <w:b/>
      <w:bCs/>
      <w:sz w:val="28"/>
      <w:szCs w:val="28"/>
    </w:rPr>
  </w:style>
  <w:style w:type="paragraph" w:styleId="Balk4">
    <w:name w:val="heading 4"/>
    <w:basedOn w:val="Normal"/>
    <w:link w:val="Balk4Char"/>
    <w:uiPriority w:val="1"/>
    <w:qFormat/>
    <w:rsid w:val="0033737C"/>
    <w:pPr>
      <w:spacing w:before="20"/>
      <w:ind w:left="107"/>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33737C"/>
    <w:rPr>
      <w:rFonts w:ascii="Calibri" w:eastAsia="Calibri" w:hAnsi="Calibri" w:cs="Calibri"/>
      <w:b/>
      <w:bCs/>
      <w:sz w:val="28"/>
      <w:szCs w:val="28"/>
    </w:rPr>
  </w:style>
  <w:style w:type="character" w:customStyle="1" w:styleId="Balk4Char">
    <w:name w:val="Başlık 4 Char"/>
    <w:basedOn w:val="VarsaylanParagrafYazTipi"/>
    <w:link w:val="Balk4"/>
    <w:uiPriority w:val="1"/>
    <w:rsid w:val="0033737C"/>
    <w:rPr>
      <w:rFonts w:ascii="Calibri" w:eastAsia="Calibri" w:hAnsi="Calibri" w:cs="Calibri"/>
      <w:b/>
      <w:bCs/>
      <w:sz w:val="24"/>
      <w:szCs w:val="24"/>
    </w:rPr>
  </w:style>
  <w:style w:type="table" w:customStyle="1" w:styleId="TableNormal">
    <w:name w:val="Table Normal"/>
    <w:uiPriority w:val="2"/>
    <w:semiHidden/>
    <w:unhideWhenUsed/>
    <w:qFormat/>
    <w:rsid w:val="003373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3737C"/>
    <w:rPr>
      <w:sz w:val="20"/>
      <w:szCs w:val="20"/>
    </w:rPr>
  </w:style>
  <w:style w:type="character" w:customStyle="1" w:styleId="GvdeMetniChar">
    <w:name w:val="Gövde Metni Char"/>
    <w:basedOn w:val="VarsaylanParagrafYazTipi"/>
    <w:link w:val="GvdeMetni"/>
    <w:uiPriority w:val="1"/>
    <w:rsid w:val="0033737C"/>
    <w:rPr>
      <w:rFonts w:ascii="Calibri" w:eastAsia="Calibri" w:hAnsi="Calibri" w:cs="Calibri"/>
      <w:sz w:val="20"/>
      <w:szCs w:val="20"/>
    </w:rPr>
  </w:style>
  <w:style w:type="paragraph" w:styleId="ListeParagraf">
    <w:name w:val="List Paragraph"/>
    <w:basedOn w:val="Normal"/>
    <w:uiPriority w:val="34"/>
    <w:qFormat/>
    <w:rsid w:val="0033737C"/>
    <w:pPr>
      <w:spacing w:before="20"/>
      <w:ind w:left="392" w:hanging="285"/>
    </w:pPr>
  </w:style>
  <w:style w:type="paragraph" w:customStyle="1" w:styleId="TableParagraph">
    <w:name w:val="Table Paragraph"/>
    <w:basedOn w:val="Normal"/>
    <w:uiPriority w:val="1"/>
    <w:qFormat/>
    <w:rsid w:val="0033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990</Words>
  <Characters>5643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2022-08-08T08:12:00Z</dcterms:created>
  <dcterms:modified xsi:type="dcterms:W3CDTF">2022-08-08T08:18:00Z</dcterms:modified>
</cp:coreProperties>
</file>